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27CC8A12" w:rsidR="00F110CD" w:rsidRPr="00C344C3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344C3">
        <w:rPr>
          <w:bCs/>
          <w:noProof w:val="0"/>
          <w:sz w:val="24"/>
          <w:szCs w:val="24"/>
        </w:rPr>
        <w:t>3GPP TSG RA</w:t>
      </w:r>
      <w:r w:rsidR="00BA1872" w:rsidRPr="00C344C3">
        <w:rPr>
          <w:bCs/>
          <w:noProof w:val="0"/>
          <w:sz w:val="24"/>
          <w:szCs w:val="24"/>
        </w:rPr>
        <w:t xml:space="preserve">N WG1 </w:t>
      </w:r>
      <w:r w:rsidR="00B65452" w:rsidRPr="00C344C3">
        <w:rPr>
          <w:bCs/>
          <w:noProof w:val="0"/>
          <w:sz w:val="24"/>
          <w:szCs w:val="24"/>
        </w:rPr>
        <w:t>#</w:t>
      </w:r>
      <w:r w:rsidR="00191E79" w:rsidRPr="00C344C3">
        <w:rPr>
          <w:bCs/>
          <w:noProof w:val="0"/>
          <w:sz w:val="24"/>
          <w:szCs w:val="24"/>
        </w:rPr>
        <w:t>10</w:t>
      </w:r>
      <w:r w:rsidR="00500573" w:rsidRPr="00C344C3">
        <w:rPr>
          <w:bCs/>
          <w:noProof w:val="0"/>
          <w:sz w:val="24"/>
          <w:szCs w:val="24"/>
        </w:rPr>
        <w:t>4</w:t>
      </w:r>
      <w:r w:rsidR="001773F7">
        <w:rPr>
          <w:bCs/>
          <w:noProof w:val="0"/>
          <w:sz w:val="24"/>
          <w:szCs w:val="24"/>
        </w:rPr>
        <w:t>-e</w:t>
      </w:r>
      <w:r w:rsidR="001348FE" w:rsidRPr="00C344C3">
        <w:rPr>
          <w:bCs/>
          <w:noProof w:val="0"/>
          <w:sz w:val="24"/>
          <w:szCs w:val="24"/>
        </w:rPr>
        <w:tab/>
      </w:r>
      <w:bookmarkStart w:id="1" w:name="_GoBack"/>
      <w:bookmarkEnd w:id="1"/>
      <w:r w:rsidR="00BA1872" w:rsidRPr="00C344C3">
        <w:rPr>
          <w:bCs/>
          <w:noProof w:val="0"/>
          <w:sz w:val="24"/>
          <w:szCs w:val="24"/>
        </w:rPr>
        <w:t>R1-</w:t>
      </w:r>
      <w:r w:rsidR="00191E79" w:rsidRPr="00C344C3">
        <w:rPr>
          <w:bCs/>
          <w:noProof w:val="0"/>
          <w:sz w:val="24"/>
          <w:szCs w:val="24"/>
        </w:rPr>
        <w:t>2</w:t>
      </w:r>
      <w:r w:rsidR="00500573" w:rsidRPr="00C344C3">
        <w:rPr>
          <w:bCs/>
          <w:noProof w:val="0"/>
          <w:sz w:val="24"/>
          <w:szCs w:val="24"/>
        </w:rPr>
        <w:t>1</w:t>
      </w:r>
      <w:r w:rsidR="001773F7">
        <w:rPr>
          <w:bCs/>
          <w:noProof w:val="0"/>
          <w:sz w:val="24"/>
          <w:szCs w:val="24"/>
        </w:rPr>
        <w:t>01713</w:t>
      </w:r>
    </w:p>
    <w:p w14:paraId="30E02940" w14:textId="1AF13B85" w:rsidR="00CA26CE" w:rsidRPr="00C344C3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C344C3">
        <w:rPr>
          <w:bCs/>
          <w:noProof w:val="0"/>
          <w:sz w:val="24"/>
          <w:szCs w:val="24"/>
        </w:rPr>
        <w:t xml:space="preserve">e-Meeting, </w:t>
      </w:r>
      <w:r w:rsidR="00500573" w:rsidRPr="00C344C3">
        <w:rPr>
          <w:bCs/>
          <w:noProof w:val="0"/>
          <w:sz w:val="24"/>
          <w:szCs w:val="24"/>
        </w:rPr>
        <w:t>January 25</w:t>
      </w:r>
      <w:r w:rsidR="00500573" w:rsidRPr="00C344C3">
        <w:rPr>
          <w:bCs/>
          <w:noProof w:val="0"/>
          <w:sz w:val="24"/>
          <w:szCs w:val="24"/>
          <w:vertAlign w:val="superscript"/>
        </w:rPr>
        <w:t>th</w:t>
      </w:r>
      <w:r w:rsidR="00500573" w:rsidRPr="00C344C3">
        <w:rPr>
          <w:bCs/>
          <w:noProof w:val="0"/>
          <w:sz w:val="24"/>
          <w:szCs w:val="24"/>
        </w:rPr>
        <w:t xml:space="preserve"> </w:t>
      </w:r>
      <w:r w:rsidR="00451BAE" w:rsidRPr="00C344C3">
        <w:rPr>
          <w:bCs/>
          <w:noProof w:val="0"/>
          <w:sz w:val="24"/>
          <w:szCs w:val="24"/>
        </w:rPr>
        <w:t xml:space="preserve">– </w:t>
      </w:r>
      <w:r w:rsidR="00500573" w:rsidRPr="00C344C3">
        <w:rPr>
          <w:bCs/>
          <w:noProof w:val="0"/>
          <w:sz w:val="24"/>
          <w:szCs w:val="24"/>
        </w:rPr>
        <w:t>February 5</w:t>
      </w:r>
      <w:r w:rsidR="00500573" w:rsidRPr="00C344C3">
        <w:rPr>
          <w:bCs/>
          <w:noProof w:val="0"/>
          <w:sz w:val="24"/>
          <w:szCs w:val="24"/>
          <w:vertAlign w:val="superscript"/>
        </w:rPr>
        <w:t>th</w:t>
      </w:r>
      <w:r w:rsidRPr="00C344C3">
        <w:rPr>
          <w:bCs/>
          <w:noProof w:val="0"/>
          <w:sz w:val="24"/>
          <w:szCs w:val="24"/>
        </w:rPr>
        <w:t>, 202</w:t>
      </w:r>
      <w:r w:rsidR="00500573" w:rsidRPr="00C344C3">
        <w:rPr>
          <w:bCs/>
          <w:noProof w:val="0"/>
          <w:sz w:val="24"/>
          <w:szCs w:val="24"/>
        </w:rPr>
        <w:t>1</w:t>
      </w:r>
    </w:p>
    <w:bookmarkEnd w:id="0"/>
    <w:p w14:paraId="2CFE1919" w14:textId="77777777" w:rsidR="00850D96" w:rsidRPr="00C344C3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557F51DE" w:rsidR="0034111C" w:rsidRPr="00C344C3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C344C3">
        <w:rPr>
          <w:rFonts w:cs="Arial"/>
          <w:b/>
          <w:bCs/>
          <w:sz w:val="24"/>
          <w:szCs w:val="24"/>
          <w:lang w:val="en-US"/>
        </w:rPr>
        <w:t>Agenda item:</w:t>
      </w:r>
      <w:r w:rsidRPr="00C344C3">
        <w:rPr>
          <w:rFonts w:cs="Arial"/>
          <w:b/>
          <w:bCs/>
          <w:sz w:val="24"/>
          <w:lang w:val="en-US"/>
        </w:rPr>
        <w:tab/>
      </w:r>
      <w:r w:rsidRPr="00C344C3">
        <w:rPr>
          <w:rFonts w:cs="Arial"/>
          <w:b/>
          <w:bCs/>
          <w:sz w:val="24"/>
          <w:lang w:val="en-US"/>
        </w:rPr>
        <w:tab/>
      </w:r>
      <w:r w:rsidR="00F94D01" w:rsidRPr="00C344C3">
        <w:rPr>
          <w:rFonts w:cs="Arial"/>
          <w:b/>
          <w:bCs/>
          <w:sz w:val="24"/>
          <w:szCs w:val="24"/>
          <w:lang w:val="en-US"/>
        </w:rPr>
        <w:t>8.8.2</w:t>
      </w:r>
    </w:p>
    <w:p w14:paraId="30E02942" w14:textId="11CBDC88" w:rsidR="00E128F2" w:rsidRPr="00C344C3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Source:</w:t>
      </w:r>
      <w:r w:rsidRPr="00C344C3">
        <w:rPr>
          <w:rFonts w:ascii="Arial" w:hAnsi="Arial" w:cs="Arial"/>
          <w:b/>
          <w:bCs/>
          <w:sz w:val="24"/>
        </w:rPr>
        <w:tab/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C344C3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2184CBE" w:rsidR="0034111C" w:rsidRPr="00C344C3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Title:</w:t>
      </w:r>
      <w:r w:rsidRPr="00C344C3">
        <w:rPr>
          <w:rFonts w:ascii="Arial" w:hAnsi="Arial" w:cs="Arial"/>
          <w:b/>
          <w:bCs/>
          <w:sz w:val="24"/>
        </w:rPr>
        <w:tab/>
      </w:r>
      <w:r w:rsidR="000763AF" w:rsidRPr="00C344C3">
        <w:rPr>
          <w:rFonts w:ascii="Arial" w:hAnsi="Arial" w:cs="Arial"/>
          <w:b/>
          <w:bCs/>
          <w:sz w:val="24"/>
        </w:rPr>
        <w:t>PUCCH coverage enhancements</w:t>
      </w:r>
    </w:p>
    <w:p w14:paraId="30E02944" w14:textId="60B6B0C7" w:rsidR="0034111C" w:rsidRPr="00C344C3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C344C3">
        <w:rPr>
          <w:rFonts w:ascii="Arial" w:hAnsi="Arial" w:cs="Arial"/>
          <w:b/>
          <w:bCs/>
          <w:sz w:val="24"/>
          <w:szCs w:val="24"/>
        </w:rPr>
        <w:t>for:</w:t>
      </w:r>
      <w:r w:rsidRPr="00C344C3">
        <w:rPr>
          <w:rFonts w:ascii="Arial" w:hAnsi="Arial" w:cs="Arial"/>
          <w:b/>
          <w:bCs/>
          <w:sz w:val="24"/>
        </w:rPr>
        <w:tab/>
      </w:r>
      <w:r w:rsidR="00220615" w:rsidRPr="00C344C3">
        <w:rPr>
          <w:rFonts w:ascii="Arial" w:hAnsi="Arial" w:cs="Arial"/>
          <w:b/>
          <w:bCs/>
          <w:sz w:val="24"/>
        </w:rPr>
        <w:tab/>
      </w:r>
      <w:r w:rsidRPr="00C344C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C344C3" w:rsidRDefault="00EE7FA7" w:rsidP="00ED1327">
      <w:pPr>
        <w:pStyle w:val="Heading1"/>
        <w:rPr>
          <w:lang w:val="en-US"/>
        </w:rPr>
      </w:pPr>
      <w:r w:rsidRPr="00C344C3">
        <w:rPr>
          <w:lang w:val="en-US"/>
        </w:rPr>
        <w:t>Introduction</w:t>
      </w:r>
    </w:p>
    <w:p w14:paraId="198D176E" w14:textId="75119B97" w:rsidR="00B61825" w:rsidRPr="00C344C3" w:rsidRDefault="00B61825" w:rsidP="0095052C">
      <w:pPr>
        <w:jc w:val="both"/>
        <w:rPr>
          <w:szCs w:val="22"/>
        </w:rPr>
      </w:pPr>
      <w:bookmarkStart w:id="2" w:name="_Hlk510705081"/>
      <w:r w:rsidRPr="00C344C3">
        <w:rPr>
          <w:szCs w:val="22"/>
        </w:rPr>
        <w:t xml:space="preserve">The following can be noted from the work item description (WID) for Rel-17 coverage enhancement </w:t>
      </w:r>
      <w:r w:rsidRPr="00C344C3">
        <w:rPr>
          <w:szCs w:val="22"/>
        </w:rPr>
        <w:fldChar w:fldCharType="begin"/>
      </w:r>
      <w:r w:rsidRPr="00C344C3">
        <w:rPr>
          <w:szCs w:val="22"/>
        </w:rPr>
        <w:instrText xml:space="preserve"> REF _Ref61377968 \r \h  \* MERGEFORMAT </w:instrText>
      </w:r>
      <w:r w:rsidRPr="00C344C3">
        <w:rPr>
          <w:szCs w:val="22"/>
        </w:rPr>
      </w:r>
      <w:r w:rsidRPr="00C344C3">
        <w:rPr>
          <w:szCs w:val="22"/>
        </w:rPr>
        <w:fldChar w:fldCharType="end"/>
      </w:r>
      <w:r w:rsidRPr="00C344C3">
        <w:rPr>
          <w:szCs w:val="22"/>
        </w:rPr>
        <w:t>:</w:t>
      </w:r>
    </w:p>
    <w:p w14:paraId="42DE4242" w14:textId="77777777" w:rsidR="00B61825" w:rsidRPr="00C344C3" w:rsidRDefault="00B61825" w:rsidP="0095052C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  <w:lang w:eastAsia="zh-CN"/>
        </w:rPr>
        <w:t>Specification of PUCCH enhancements [RAN1, RAN4]</w:t>
      </w:r>
    </w:p>
    <w:p w14:paraId="63A0C17B" w14:textId="77777777" w:rsidR="00B61825" w:rsidRPr="00C344C3" w:rsidRDefault="00B61825" w:rsidP="0095052C">
      <w:pPr>
        <w:numPr>
          <w:ilvl w:val="1"/>
          <w:numId w:val="2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  <w:lang w:eastAsia="zh-CN"/>
        </w:rPr>
        <w:t>Specify signaling mechanism to support d</w:t>
      </w:r>
      <w:r w:rsidRPr="00C344C3">
        <w:rPr>
          <w:i/>
          <w:iCs/>
          <w:szCs w:val="22"/>
        </w:rPr>
        <w:t>ynamic PUCCH repetition factor indication [RAN1]</w:t>
      </w:r>
    </w:p>
    <w:p w14:paraId="292B6DEB" w14:textId="77777777" w:rsidR="00B61825" w:rsidRPr="00C344C3" w:rsidRDefault="00B61825" w:rsidP="0095052C">
      <w:pPr>
        <w:numPr>
          <w:ilvl w:val="1"/>
          <w:numId w:val="2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</w:rPr>
        <w:t>Specify mechanism to support DMRS bundling across PUCCH repetitions [RAN1, RAN4]</w:t>
      </w:r>
    </w:p>
    <w:p w14:paraId="1361ACE1" w14:textId="28CF06CA" w:rsidR="00B61825" w:rsidRPr="00C344C3" w:rsidRDefault="00D0212E" w:rsidP="0095052C">
      <w:pPr>
        <w:jc w:val="both"/>
        <w:rPr>
          <w:szCs w:val="22"/>
        </w:rPr>
      </w:pPr>
      <w:r w:rsidRPr="00C344C3">
        <w:rPr>
          <w:szCs w:val="22"/>
        </w:rPr>
        <w:t>As described in the WID, two main features are introduced for PUCCH coverage enhancements in Rel-17. The support of dynamic PUCCH repetition factor indication is straightforward and can be done with only RAN1 effort</w:t>
      </w:r>
      <w:r w:rsidR="0095052C" w:rsidRPr="00C344C3">
        <w:rPr>
          <w:szCs w:val="22"/>
        </w:rPr>
        <w:t>s</w:t>
      </w:r>
      <w:r w:rsidRPr="00C344C3">
        <w:rPr>
          <w:szCs w:val="22"/>
        </w:rPr>
        <w:t xml:space="preserve">. </w:t>
      </w:r>
      <w:r w:rsidR="0095052C" w:rsidRPr="00C344C3">
        <w:rPr>
          <w:szCs w:val="22"/>
        </w:rPr>
        <w:t xml:space="preserve">In contrast, the DM-RS bundling (or joint channel estimation) across PUCCH repetitions requires inputs from RAN4 regarding the requirements </w:t>
      </w:r>
      <w:r w:rsidR="00013B90" w:rsidRPr="00C344C3">
        <w:rPr>
          <w:szCs w:val="22"/>
        </w:rPr>
        <w:t>on power consistency and phase continuity, which keeps the discussion in RAN1 open to some extent.</w:t>
      </w:r>
      <w:r w:rsidR="001B2688" w:rsidRPr="00C344C3">
        <w:rPr>
          <w:szCs w:val="22"/>
        </w:rPr>
        <w:t xml:space="preserve"> This document discusses issues and potential solutions for these two features.</w:t>
      </w:r>
    </w:p>
    <w:p w14:paraId="71230483" w14:textId="72F9C930" w:rsidR="00305297" w:rsidRPr="00C344C3" w:rsidRDefault="007820D0" w:rsidP="00A23DCA">
      <w:pPr>
        <w:pStyle w:val="Heading1"/>
        <w:rPr>
          <w:lang w:val="en-US"/>
        </w:rPr>
      </w:pPr>
      <w:r w:rsidRPr="00C344C3">
        <w:rPr>
          <w:lang w:val="en-US"/>
        </w:rPr>
        <w:t>Discussion</w:t>
      </w:r>
    </w:p>
    <w:p w14:paraId="6791DE12" w14:textId="0083C43D" w:rsidR="004431EB" w:rsidRPr="00C344C3" w:rsidRDefault="004431EB" w:rsidP="004431EB">
      <w:pPr>
        <w:pStyle w:val="Heading2"/>
        <w:rPr>
          <w:lang w:val="en-US"/>
        </w:rPr>
      </w:pPr>
      <w:r w:rsidRPr="00C344C3">
        <w:rPr>
          <w:lang w:val="en-US"/>
        </w:rPr>
        <w:t>Dynamic PUCCH repetition factor indication</w:t>
      </w:r>
    </w:p>
    <w:p w14:paraId="560476A7" w14:textId="2CABFF95" w:rsidR="00616293" w:rsidRDefault="00D0212E" w:rsidP="009A26F0">
      <w:pPr>
        <w:spacing w:after="120"/>
        <w:jc w:val="both"/>
        <w:rPr>
          <w:szCs w:val="22"/>
        </w:rPr>
      </w:pPr>
      <w:r w:rsidRPr="00874DEC">
        <w:rPr>
          <w:szCs w:val="22"/>
        </w:rPr>
        <w:t xml:space="preserve">In Rel-16, the </w:t>
      </w:r>
      <w:proofErr w:type="spellStart"/>
      <w:r w:rsidRPr="00874DEC">
        <w:rPr>
          <w:szCs w:val="22"/>
        </w:rPr>
        <w:t>gNB</w:t>
      </w:r>
      <w:proofErr w:type="spellEnd"/>
      <w:r w:rsidRPr="00874DEC">
        <w:rPr>
          <w:szCs w:val="22"/>
        </w:rPr>
        <w:t xml:space="preserve"> </w:t>
      </w:r>
      <w:r w:rsidR="00337F80" w:rsidRPr="00874DEC">
        <w:rPr>
          <w:szCs w:val="22"/>
        </w:rPr>
        <w:t>indicates the number of</w:t>
      </w:r>
      <w:r w:rsidRPr="00874DEC">
        <w:rPr>
          <w:szCs w:val="22"/>
        </w:rPr>
        <w:t xml:space="preserve"> PUCCH repetition</w:t>
      </w:r>
      <w:r w:rsidR="00337F80" w:rsidRPr="00874DEC">
        <w:rPr>
          <w:szCs w:val="22"/>
        </w:rPr>
        <w:t>s</w:t>
      </w:r>
      <w:r w:rsidRPr="00874DEC">
        <w:rPr>
          <w:szCs w:val="22"/>
        </w:rPr>
        <w:t xml:space="preserve"> by </w:t>
      </w:r>
      <w:r w:rsidR="009A26F0">
        <w:rPr>
          <w:szCs w:val="22"/>
        </w:rPr>
        <w:t xml:space="preserve">means of </w:t>
      </w:r>
      <w:r w:rsidRPr="00874DEC">
        <w:rPr>
          <w:szCs w:val="22"/>
        </w:rPr>
        <w:t xml:space="preserve">the field </w:t>
      </w:r>
      <w:proofErr w:type="spellStart"/>
      <w:r w:rsidRPr="00874DEC">
        <w:rPr>
          <w:i/>
          <w:iCs/>
          <w:szCs w:val="22"/>
        </w:rPr>
        <w:t>nrofSlots</w:t>
      </w:r>
      <w:proofErr w:type="spellEnd"/>
      <w:r w:rsidR="000E14A2" w:rsidRPr="00874DEC">
        <w:rPr>
          <w:i/>
          <w:iCs/>
          <w:szCs w:val="22"/>
        </w:rPr>
        <w:t xml:space="preserve"> </w:t>
      </w:r>
      <w:r w:rsidRPr="00874DEC">
        <w:rPr>
          <w:szCs w:val="22"/>
        </w:rPr>
        <w:t xml:space="preserve">in </w:t>
      </w:r>
      <w:r w:rsidRPr="00874DEC">
        <w:rPr>
          <w:i/>
          <w:iCs/>
          <w:szCs w:val="22"/>
        </w:rPr>
        <w:t>PUCCH-</w:t>
      </w:r>
      <w:proofErr w:type="spellStart"/>
      <w:r w:rsidRPr="00874DEC">
        <w:rPr>
          <w:i/>
          <w:iCs/>
          <w:szCs w:val="22"/>
        </w:rPr>
        <w:t>FormatConfig</w:t>
      </w:r>
      <w:proofErr w:type="spellEnd"/>
      <w:r w:rsidR="001B5761" w:rsidRPr="00874DEC">
        <w:rPr>
          <w:i/>
          <w:iCs/>
          <w:szCs w:val="22"/>
        </w:rPr>
        <w:t>,</w:t>
      </w:r>
      <w:r w:rsidRPr="00874DEC">
        <w:rPr>
          <w:szCs w:val="22"/>
        </w:rPr>
        <w:t xml:space="preserve"> </w:t>
      </w:r>
      <w:r w:rsidR="001B5761" w:rsidRPr="00874DEC">
        <w:rPr>
          <w:szCs w:val="22"/>
        </w:rPr>
        <w:t>which</w:t>
      </w:r>
      <w:r w:rsidR="000E14A2" w:rsidRPr="00874DEC">
        <w:rPr>
          <w:szCs w:val="22"/>
        </w:rPr>
        <w:t xml:space="preserve"> can be </w:t>
      </w:r>
      <w:r w:rsidRPr="00874DEC">
        <w:rPr>
          <w:szCs w:val="22"/>
        </w:rPr>
        <w:t xml:space="preserve">separately </w:t>
      </w:r>
      <w:r w:rsidR="001B5761" w:rsidRPr="00874DEC">
        <w:rPr>
          <w:szCs w:val="22"/>
        </w:rPr>
        <w:t>configured</w:t>
      </w:r>
      <w:r w:rsidRPr="00874DEC">
        <w:rPr>
          <w:szCs w:val="22"/>
        </w:rPr>
        <w:t xml:space="preserve"> </w:t>
      </w:r>
      <w:r w:rsidR="00282D91" w:rsidRPr="00874DEC">
        <w:rPr>
          <w:szCs w:val="22"/>
        </w:rPr>
        <w:t xml:space="preserve">in </w:t>
      </w:r>
      <w:r w:rsidR="00282D91" w:rsidRPr="00874DEC">
        <w:rPr>
          <w:i/>
          <w:iCs/>
          <w:szCs w:val="22"/>
        </w:rPr>
        <w:t>PUCCH-Config</w:t>
      </w:r>
      <w:r w:rsidRPr="00874DEC">
        <w:rPr>
          <w:szCs w:val="22"/>
        </w:rPr>
        <w:t xml:space="preserve"> </w:t>
      </w:r>
      <w:r w:rsidR="009A26F0" w:rsidRPr="00874DEC">
        <w:rPr>
          <w:szCs w:val="22"/>
        </w:rPr>
        <w:t>for each PUCCH format</w:t>
      </w:r>
      <w:r w:rsidR="009A26F0">
        <w:rPr>
          <w:szCs w:val="22"/>
        </w:rPr>
        <w:t>.</w:t>
      </w:r>
      <w:r w:rsidR="009A26F0" w:rsidRPr="00874DEC">
        <w:rPr>
          <w:szCs w:val="22"/>
        </w:rPr>
        <w:t xml:space="preserve"> </w:t>
      </w:r>
      <w:r w:rsidR="00106939" w:rsidRPr="00874DEC">
        <w:rPr>
          <w:szCs w:val="22"/>
        </w:rPr>
        <w:t>For dynamic</w:t>
      </w:r>
      <w:r w:rsidR="0016560F" w:rsidRPr="00874DEC">
        <w:rPr>
          <w:szCs w:val="22"/>
        </w:rPr>
        <w:t xml:space="preserve"> indication in Rel-17</w:t>
      </w:r>
      <w:r w:rsidR="00106939" w:rsidRPr="00874DEC">
        <w:rPr>
          <w:szCs w:val="22"/>
        </w:rPr>
        <w:t xml:space="preserve">, </w:t>
      </w:r>
      <w:r w:rsidR="0016560F" w:rsidRPr="00874DEC">
        <w:rPr>
          <w:szCs w:val="22"/>
        </w:rPr>
        <w:t xml:space="preserve">the </w:t>
      </w:r>
      <w:r w:rsidR="00C344C3" w:rsidRPr="00874DEC">
        <w:rPr>
          <w:szCs w:val="22"/>
        </w:rPr>
        <w:t>information</w:t>
      </w:r>
      <w:r w:rsidR="0016560F" w:rsidRPr="00874DEC">
        <w:rPr>
          <w:szCs w:val="22"/>
        </w:rPr>
        <w:t xml:space="preserve"> for selecting the number of PUCCH repetitions should be included in the scheduling DCI</w:t>
      </w:r>
      <w:r w:rsidR="00CB6DC2" w:rsidRPr="00874DEC">
        <w:rPr>
          <w:szCs w:val="22"/>
        </w:rPr>
        <w:t xml:space="preserve">. </w:t>
      </w:r>
      <w:r w:rsidR="009A26F0">
        <w:rPr>
          <w:szCs w:val="22"/>
        </w:rPr>
        <w:t>A</w:t>
      </w:r>
      <w:r w:rsidR="00D57975" w:rsidRPr="00874DEC">
        <w:rPr>
          <w:szCs w:val="22"/>
        </w:rPr>
        <w:t xml:space="preserve"> new field in the DCI </w:t>
      </w:r>
      <w:r w:rsidR="009A26F0">
        <w:rPr>
          <w:szCs w:val="22"/>
        </w:rPr>
        <w:t>could be</w:t>
      </w:r>
      <w:r w:rsidR="00D57975" w:rsidRPr="00874DEC">
        <w:rPr>
          <w:szCs w:val="22"/>
        </w:rPr>
        <w:t xml:space="preserve"> introduced</w:t>
      </w:r>
      <w:r w:rsidR="00E06FF9" w:rsidRPr="00874DEC">
        <w:rPr>
          <w:szCs w:val="22"/>
        </w:rPr>
        <w:t xml:space="preserve">, </w:t>
      </w:r>
      <w:r w:rsidR="009A26F0">
        <w:rPr>
          <w:szCs w:val="22"/>
        </w:rPr>
        <w:t xml:space="preserve">for instance. In this case, </w:t>
      </w:r>
      <w:r w:rsidR="00E06FF9" w:rsidRPr="00874DEC">
        <w:rPr>
          <w:szCs w:val="22"/>
        </w:rPr>
        <w:t xml:space="preserve">a mechanism </w:t>
      </w:r>
      <w:r w:rsidR="009A26F0">
        <w:rPr>
          <w:szCs w:val="22"/>
        </w:rPr>
        <w:t>for</w:t>
      </w:r>
      <w:r w:rsidR="00E06FF9" w:rsidRPr="00874DEC">
        <w:rPr>
          <w:szCs w:val="22"/>
        </w:rPr>
        <w:t xml:space="preserve"> using </w:t>
      </w:r>
      <w:r w:rsidR="00D57975" w:rsidRPr="00874DEC">
        <w:rPr>
          <w:szCs w:val="22"/>
        </w:rPr>
        <w:t>this field</w:t>
      </w:r>
      <w:r w:rsidR="00E06FF9" w:rsidRPr="00874DEC">
        <w:rPr>
          <w:szCs w:val="22"/>
        </w:rPr>
        <w:t xml:space="preserve"> should be further discussed. </w:t>
      </w:r>
      <w:r w:rsidR="009A26F0">
        <w:rPr>
          <w:szCs w:val="22"/>
        </w:rPr>
        <w:t>This field could include one or more bits depending on how the feature is designed. Details such as the bit-width of the field, size of the set of possible values for repetitions number and RRC configuration implications would need to be discussed in detail.</w:t>
      </w:r>
    </w:p>
    <w:p w14:paraId="69C0D1A4" w14:textId="3C9502DC" w:rsidR="00CD1517" w:rsidRPr="00127F55" w:rsidRDefault="00127F55" w:rsidP="00127F55">
      <w:pPr>
        <w:pStyle w:val="Caption"/>
        <w:jc w:val="both"/>
        <w:rPr>
          <w:bCs/>
          <w:szCs w:val="22"/>
        </w:rPr>
      </w:pPr>
      <w:bookmarkStart w:id="3" w:name="_Toc61895505"/>
      <w:r w:rsidRPr="00B066E0">
        <w:rPr>
          <w:szCs w:val="22"/>
        </w:rPr>
        <w:t xml:space="preserve">Proposal </w:t>
      </w:r>
      <w:r w:rsidRPr="00B066E0">
        <w:rPr>
          <w:szCs w:val="22"/>
        </w:rPr>
        <w:fldChar w:fldCharType="begin"/>
      </w:r>
      <w:r w:rsidRPr="00B066E0">
        <w:rPr>
          <w:szCs w:val="22"/>
        </w:rPr>
        <w:instrText xml:space="preserve"> SEQ Proposal \* ARABIC </w:instrText>
      </w:r>
      <w:r w:rsidRPr="00B066E0">
        <w:rPr>
          <w:szCs w:val="22"/>
        </w:rPr>
        <w:fldChar w:fldCharType="separate"/>
      </w:r>
      <w:r>
        <w:rPr>
          <w:noProof/>
          <w:szCs w:val="22"/>
        </w:rPr>
        <w:t>1</w:t>
      </w:r>
      <w:r w:rsidRPr="00B066E0">
        <w:rPr>
          <w:szCs w:val="22"/>
        </w:rPr>
        <w:fldChar w:fldCharType="end"/>
      </w:r>
      <w:r w:rsidRPr="00B066E0">
        <w:rPr>
          <w:szCs w:val="22"/>
        </w:rPr>
        <w:t xml:space="preserve">. </w:t>
      </w:r>
      <w:r w:rsidR="00CD2AA7" w:rsidRPr="00127F55">
        <w:rPr>
          <w:bCs/>
          <w:szCs w:val="22"/>
        </w:rPr>
        <w:t xml:space="preserve">If a new field is introduced </w:t>
      </w:r>
      <w:r w:rsidR="009A26F0" w:rsidRPr="00127F55">
        <w:rPr>
          <w:bCs/>
          <w:szCs w:val="22"/>
        </w:rPr>
        <w:t xml:space="preserve">in the DCI </w:t>
      </w:r>
      <w:r w:rsidR="00CD2AA7" w:rsidRPr="00127F55">
        <w:rPr>
          <w:bCs/>
          <w:szCs w:val="22"/>
        </w:rPr>
        <w:t xml:space="preserve">for dynamic </w:t>
      </w:r>
      <w:r w:rsidR="009A26F0" w:rsidRPr="00127F55">
        <w:rPr>
          <w:bCs/>
          <w:szCs w:val="22"/>
        </w:rPr>
        <w:t xml:space="preserve">PUCCH repetition factor </w:t>
      </w:r>
      <w:r w:rsidR="00CD2AA7" w:rsidRPr="00127F55">
        <w:rPr>
          <w:bCs/>
          <w:szCs w:val="22"/>
        </w:rPr>
        <w:t xml:space="preserve">indication, </w:t>
      </w:r>
      <w:r w:rsidR="00CD1517" w:rsidRPr="00127F55">
        <w:rPr>
          <w:bCs/>
          <w:szCs w:val="22"/>
        </w:rPr>
        <w:t>the following aspect</w:t>
      </w:r>
      <w:r w:rsidR="00B15DB8" w:rsidRPr="00127F55">
        <w:rPr>
          <w:bCs/>
          <w:szCs w:val="22"/>
        </w:rPr>
        <w:t>s</w:t>
      </w:r>
      <w:r w:rsidR="00CD1517" w:rsidRPr="00127F55">
        <w:rPr>
          <w:bCs/>
          <w:szCs w:val="22"/>
        </w:rPr>
        <w:t xml:space="preserve"> should be discussed:</w:t>
      </w:r>
      <w:bookmarkEnd w:id="3"/>
      <w:r w:rsidR="00CD2AA7" w:rsidRPr="00127F55">
        <w:rPr>
          <w:bCs/>
          <w:szCs w:val="22"/>
        </w:rPr>
        <w:t xml:space="preserve"> </w:t>
      </w:r>
    </w:p>
    <w:p w14:paraId="378659B4" w14:textId="77777777" w:rsidR="00127F55" w:rsidRPr="00127F55" w:rsidRDefault="00127F55" w:rsidP="00CD1517">
      <w:pPr>
        <w:pStyle w:val="ListParagraph"/>
        <w:numPr>
          <w:ilvl w:val="0"/>
          <w:numId w:val="29"/>
        </w:numPr>
        <w:rPr>
          <w:b/>
          <w:bCs/>
          <w:sz w:val="22"/>
          <w:szCs w:val="22"/>
          <w:lang w:val="en-US"/>
        </w:rPr>
      </w:pPr>
      <w:r w:rsidRPr="00127F55">
        <w:rPr>
          <w:b/>
          <w:bCs/>
          <w:sz w:val="22"/>
          <w:szCs w:val="22"/>
          <w:lang w:val="en-US"/>
        </w:rPr>
        <w:t>Bit-width of the field;</w:t>
      </w:r>
    </w:p>
    <w:p w14:paraId="3D670234" w14:textId="12F50A7B" w:rsidR="00CD1517" w:rsidRPr="00127F55" w:rsidRDefault="00127F55" w:rsidP="00CD1517">
      <w:pPr>
        <w:pStyle w:val="ListParagraph"/>
        <w:numPr>
          <w:ilvl w:val="0"/>
          <w:numId w:val="29"/>
        </w:numPr>
        <w:rPr>
          <w:b/>
          <w:bCs/>
          <w:sz w:val="22"/>
          <w:szCs w:val="22"/>
          <w:lang w:val="en-US"/>
        </w:rPr>
      </w:pPr>
      <w:r w:rsidRPr="00127F55">
        <w:rPr>
          <w:b/>
          <w:bCs/>
          <w:sz w:val="22"/>
          <w:szCs w:val="22"/>
          <w:lang w:val="en-US"/>
        </w:rPr>
        <w:t>M</w:t>
      </w:r>
      <w:r w:rsidR="00CD1517" w:rsidRPr="00127F55">
        <w:rPr>
          <w:b/>
          <w:bCs/>
          <w:sz w:val="22"/>
          <w:szCs w:val="22"/>
          <w:lang w:val="en-US"/>
        </w:rPr>
        <w:t xml:space="preserve">echanism </w:t>
      </w:r>
      <w:r w:rsidRPr="00127F55">
        <w:rPr>
          <w:b/>
          <w:bCs/>
          <w:sz w:val="22"/>
          <w:szCs w:val="22"/>
          <w:lang w:val="en-US"/>
        </w:rPr>
        <w:t>for</w:t>
      </w:r>
      <w:r w:rsidR="00CD1517" w:rsidRPr="00127F55">
        <w:rPr>
          <w:b/>
          <w:bCs/>
          <w:sz w:val="22"/>
          <w:szCs w:val="22"/>
          <w:lang w:val="en-US"/>
        </w:rPr>
        <w:t xml:space="preserve"> using the new field</w:t>
      </w:r>
      <w:r w:rsidR="001803A6" w:rsidRPr="00127F55">
        <w:rPr>
          <w:b/>
          <w:bCs/>
          <w:sz w:val="22"/>
          <w:szCs w:val="22"/>
          <w:lang w:val="en-US"/>
        </w:rPr>
        <w:t>;</w:t>
      </w:r>
    </w:p>
    <w:p w14:paraId="5A0C0125" w14:textId="4183D00E" w:rsidR="00C45ADB" w:rsidRPr="00127F55" w:rsidRDefault="00A8328C" w:rsidP="00CD1517">
      <w:pPr>
        <w:pStyle w:val="ListParagraph"/>
        <w:numPr>
          <w:ilvl w:val="0"/>
          <w:numId w:val="29"/>
        </w:numPr>
        <w:rPr>
          <w:b/>
          <w:bCs/>
          <w:sz w:val="22"/>
          <w:szCs w:val="22"/>
          <w:lang w:val="en-US"/>
        </w:rPr>
      </w:pPr>
      <w:r w:rsidRPr="00127F55">
        <w:rPr>
          <w:b/>
          <w:bCs/>
          <w:sz w:val="22"/>
          <w:szCs w:val="22"/>
          <w:lang w:val="en-US"/>
        </w:rPr>
        <w:t>RRC</w:t>
      </w:r>
      <w:r w:rsidR="00CD1517" w:rsidRPr="00127F55">
        <w:rPr>
          <w:b/>
          <w:bCs/>
          <w:sz w:val="22"/>
          <w:szCs w:val="22"/>
          <w:lang w:val="en-US"/>
        </w:rPr>
        <w:t xml:space="preserve"> configur</w:t>
      </w:r>
      <w:r w:rsidRPr="00127F55">
        <w:rPr>
          <w:b/>
          <w:bCs/>
          <w:sz w:val="22"/>
          <w:szCs w:val="22"/>
          <w:lang w:val="en-US"/>
        </w:rPr>
        <w:t>ation</w:t>
      </w:r>
      <w:r w:rsidR="000771DE" w:rsidRPr="00127F55">
        <w:rPr>
          <w:b/>
          <w:bCs/>
          <w:sz w:val="22"/>
          <w:szCs w:val="22"/>
          <w:lang w:val="en-US"/>
        </w:rPr>
        <w:t xml:space="preserve"> </w:t>
      </w:r>
      <w:r w:rsidR="00127F55" w:rsidRPr="00127F55">
        <w:rPr>
          <w:b/>
          <w:bCs/>
          <w:sz w:val="22"/>
          <w:szCs w:val="22"/>
          <w:lang w:val="en-US"/>
        </w:rPr>
        <w:t>implications</w:t>
      </w:r>
      <w:r w:rsidR="001803A6" w:rsidRPr="00127F55">
        <w:rPr>
          <w:b/>
          <w:bCs/>
          <w:sz w:val="22"/>
          <w:szCs w:val="22"/>
          <w:lang w:val="en-US"/>
        </w:rPr>
        <w:t>.</w:t>
      </w:r>
    </w:p>
    <w:p w14:paraId="4FABC598" w14:textId="77777777" w:rsidR="00865240" w:rsidRPr="00C344C3" w:rsidRDefault="00865240" w:rsidP="00C45ADB">
      <w:pPr>
        <w:rPr>
          <w:b/>
          <w:bCs/>
        </w:rPr>
      </w:pPr>
    </w:p>
    <w:p w14:paraId="291F15E5" w14:textId="7C8474DA" w:rsidR="004431EB" w:rsidRPr="00C344C3" w:rsidRDefault="00C45ADB" w:rsidP="004431EB">
      <w:pPr>
        <w:pStyle w:val="Heading2"/>
        <w:rPr>
          <w:lang w:val="en-US"/>
        </w:rPr>
      </w:pPr>
      <w:r w:rsidRPr="00C344C3">
        <w:rPr>
          <w:lang w:val="en-US"/>
        </w:rPr>
        <w:t>DM-RS bundling across PUCCH repetitions</w:t>
      </w:r>
    </w:p>
    <w:p w14:paraId="07330E2A" w14:textId="59DE09D4" w:rsidR="00A906F3" w:rsidRDefault="00127F55" w:rsidP="00442E35">
      <w:pPr>
        <w:jc w:val="both"/>
        <w:rPr>
          <w:szCs w:val="22"/>
        </w:rPr>
      </w:pPr>
      <w:r>
        <w:rPr>
          <w:szCs w:val="22"/>
        </w:rPr>
        <w:t>Before proceeding, a clarification on</w:t>
      </w:r>
      <w:r w:rsidR="00A906F3">
        <w:rPr>
          <w:szCs w:val="22"/>
        </w:rPr>
        <w:t xml:space="preserve"> the terminolog</w:t>
      </w:r>
      <w:r>
        <w:rPr>
          <w:szCs w:val="22"/>
        </w:rPr>
        <w:t>y</w:t>
      </w:r>
      <w:r w:rsidR="00A906F3">
        <w:rPr>
          <w:szCs w:val="22"/>
        </w:rPr>
        <w:t xml:space="preserve"> used for PUSCH and PUCCH in the WID </w:t>
      </w:r>
      <w:r>
        <w:rPr>
          <w:szCs w:val="22"/>
        </w:rPr>
        <w:t xml:space="preserve">is in order, </w:t>
      </w:r>
      <w:r w:rsidR="00A906F3">
        <w:rPr>
          <w:szCs w:val="22"/>
        </w:rPr>
        <w:t>to avoid possible confusion</w:t>
      </w:r>
      <w:r>
        <w:rPr>
          <w:szCs w:val="22"/>
        </w:rPr>
        <w:t xml:space="preserve"> in the rest of the contribution</w:t>
      </w:r>
      <w:r w:rsidR="00A906F3">
        <w:rPr>
          <w:szCs w:val="22"/>
        </w:rPr>
        <w:t xml:space="preserve">. </w:t>
      </w:r>
      <w:r>
        <w:rPr>
          <w:szCs w:val="22"/>
        </w:rPr>
        <w:t xml:space="preserve">Indeed, some ambiguity may exist between the expression </w:t>
      </w:r>
      <w:r w:rsidR="00B8218E">
        <w:rPr>
          <w:szCs w:val="22"/>
        </w:rPr>
        <w:t>“</w:t>
      </w:r>
      <w:r w:rsidR="00A906F3">
        <w:rPr>
          <w:szCs w:val="22"/>
        </w:rPr>
        <w:t>joint channel estimation</w:t>
      </w:r>
      <w:r w:rsidR="00B8218E">
        <w:rPr>
          <w:szCs w:val="22"/>
        </w:rPr>
        <w:t>”</w:t>
      </w:r>
      <w:r w:rsidR="00A906F3">
        <w:rPr>
          <w:szCs w:val="22"/>
        </w:rPr>
        <w:t xml:space="preserve"> </w:t>
      </w:r>
      <w:r w:rsidR="00B8218E">
        <w:rPr>
          <w:szCs w:val="22"/>
        </w:rPr>
        <w:t xml:space="preserve">used for PUSCH, </w:t>
      </w:r>
      <w:r>
        <w:rPr>
          <w:szCs w:val="22"/>
        </w:rPr>
        <w:t>and</w:t>
      </w:r>
      <w:r w:rsidR="00B8218E">
        <w:rPr>
          <w:szCs w:val="22"/>
        </w:rPr>
        <w:t xml:space="preserve"> </w:t>
      </w:r>
      <w:r>
        <w:rPr>
          <w:szCs w:val="22"/>
        </w:rPr>
        <w:t xml:space="preserve">the expression </w:t>
      </w:r>
      <w:r w:rsidR="00B8218E">
        <w:rPr>
          <w:szCs w:val="22"/>
        </w:rPr>
        <w:t>“DM-RS bundling” is used for PUCCH.</w:t>
      </w:r>
      <w:r w:rsidR="00845D40">
        <w:rPr>
          <w:szCs w:val="22"/>
        </w:rPr>
        <w:t xml:space="preserve"> </w:t>
      </w:r>
      <w:r>
        <w:rPr>
          <w:szCs w:val="22"/>
        </w:rPr>
        <w:t xml:space="preserve">From our perspective, a substantial difference exists between the two expressions. Consider </w:t>
      </w:r>
      <w:r w:rsidR="00442E35">
        <w:rPr>
          <w:szCs w:val="22"/>
        </w:rPr>
        <w:fldChar w:fldCharType="begin"/>
      </w:r>
      <w:r w:rsidR="00442E35">
        <w:rPr>
          <w:szCs w:val="22"/>
        </w:rPr>
        <w:instrText xml:space="preserve"> REF _Ref61532000 \h  \* MERGEFORMAT </w:instrText>
      </w:r>
      <w:r w:rsidR="00442E35">
        <w:rPr>
          <w:szCs w:val="22"/>
        </w:rPr>
      </w:r>
      <w:r w:rsidR="00442E35">
        <w:rPr>
          <w:szCs w:val="22"/>
        </w:rPr>
        <w:fldChar w:fldCharType="separate"/>
      </w:r>
      <w:r w:rsidR="00442E35">
        <w:t xml:space="preserve">Figure </w:t>
      </w:r>
      <w:r w:rsidR="00442E35">
        <w:rPr>
          <w:noProof/>
        </w:rPr>
        <w:t>1</w:t>
      </w:r>
      <w:r w:rsidR="00442E35">
        <w:rPr>
          <w:szCs w:val="22"/>
        </w:rPr>
        <w:fldChar w:fldCharType="end"/>
      </w:r>
      <w:r>
        <w:rPr>
          <w:szCs w:val="22"/>
        </w:rPr>
        <w:t>, for simplicity. Therei</w:t>
      </w:r>
      <w:r w:rsidR="00442E35">
        <w:rPr>
          <w:szCs w:val="22"/>
        </w:rPr>
        <w:t>n</w:t>
      </w:r>
      <w:r>
        <w:rPr>
          <w:szCs w:val="22"/>
        </w:rPr>
        <w:t>, an example of</w:t>
      </w:r>
      <w:r w:rsidR="00442E35">
        <w:rPr>
          <w:szCs w:val="22"/>
        </w:rPr>
        <w:t xml:space="preserve"> joint channel estimation </w:t>
      </w:r>
      <w:r>
        <w:rPr>
          <w:szCs w:val="22"/>
        </w:rPr>
        <w:t xml:space="preserve">is provided in part a), where </w:t>
      </w:r>
      <w:r w:rsidR="00442E35">
        <w:rPr>
          <w:szCs w:val="22"/>
        </w:rPr>
        <w:t xml:space="preserve">each slot </w:t>
      </w:r>
      <w:r>
        <w:rPr>
          <w:szCs w:val="22"/>
        </w:rPr>
        <w:t xml:space="preserve">carries (at least) </w:t>
      </w:r>
      <w:r w:rsidR="00391B5E">
        <w:rPr>
          <w:szCs w:val="22"/>
        </w:rPr>
        <w:t>one</w:t>
      </w:r>
      <w:r>
        <w:rPr>
          <w:szCs w:val="22"/>
        </w:rPr>
        <w:t xml:space="preserve"> </w:t>
      </w:r>
      <w:r w:rsidR="00442E35">
        <w:rPr>
          <w:szCs w:val="22"/>
        </w:rPr>
        <w:t xml:space="preserve">DM-RS symbols and these symbols </w:t>
      </w:r>
      <w:r>
        <w:rPr>
          <w:szCs w:val="22"/>
        </w:rPr>
        <w:t>are</w:t>
      </w:r>
      <w:r w:rsidR="00442E35">
        <w:rPr>
          <w:szCs w:val="22"/>
        </w:rPr>
        <w:t xml:space="preserve"> used for jointly estimating channels for </w:t>
      </w:r>
      <w:r w:rsidR="00EB4893">
        <w:rPr>
          <w:szCs w:val="22"/>
        </w:rPr>
        <w:t>PUCCH</w:t>
      </w:r>
      <w:r w:rsidR="00442E35">
        <w:rPr>
          <w:szCs w:val="22"/>
        </w:rPr>
        <w:t xml:space="preserve"> symbols across the slots, if the phase continuity and power consistency requirements are satisfied</w:t>
      </w:r>
      <w:r>
        <w:rPr>
          <w:szCs w:val="22"/>
        </w:rPr>
        <w:t xml:space="preserve">. </w:t>
      </w:r>
      <w:r w:rsidR="00391B5E">
        <w:rPr>
          <w:szCs w:val="22"/>
        </w:rPr>
        <w:t>Conversely, p</w:t>
      </w:r>
      <w:r>
        <w:rPr>
          <w:szCs w:val="22"/>
        </w:rPr>
        <w:t xml:space="preserve">art b) of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_Ref61532000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illustrates an example of</w:t>
      </w:r>
      <w:r w:rsidR="00442E35">
        <w:rPr>
          <w:szCs w:val="22"/>
        </w:rPr>
        <w:t xml:space="preserve"> DM-RS bundling </w:t>
      </w:r>
      <w:r>
        <w:rPr>
          <w:szCs w:val="22"/>
        </w:rPr>
        <w:t xml:space="preserve">in which a number </w:t>
      </w:r>
      <w:r w:rsidR="00391B5E">
        <w:rPr>
          <w:szCs w:val="22"/>
        </w:rPr>
        <w:t xml:space="preserve">of </w:t>
      </w:r>
      <w:r>
        <w:rPr>
          <w:szCs w:val="22"/>
        </w:rPr>
        <w:t>slots are bundled together and</w:t>
      </w:r>
      <w:r w:rsidR="001A00AB">
        <w:rPr>
          <w:szCs w:val="22"/>
        </w:rPr>
        <w:t xml:space="preserve"> </w:t>
      </w:r>
      <w:r w:rsidR="001A00AB">
        <w:rPr>
          <w:szCs w:val="22"/>
        </w:rPr>
        <w:lastRenderedPageBreak/>
        <w:t xml:space="preserve">DM-RS symbols are </w:t>
      </w:r>
      <w:r w:rsidR="00391B5E">
        <w:rPr>
          <w:szCs w:val="22"/>
        </w:rPr>
        <w:t xml:space="preserve">not present in all of them, i.e., </w:t>
      </w:r>
      <w:r w:rsidR="00E90846">
        <w:rPr>
          <w:szCs w:val="22"/>
        </w:rPr>
        <w:t xml:space="preserve">PUCCH </w:t>
      </w:r>
      <w:r w:rsidR="00391B5E">
        <w:rPr>
          <w:szCs w:val="22"/>
        </w:rPr>
        <w:t>is</w:t>
      </w:r>
      <w:r w:rsidR="001A00AB">
        <w:rPr>
          <w:szCs w:val="22"/>
        </w:rPr>
        <w:t xml:space="preserve"> scheduled without DM-RS</w:t>
      </w:r>
      <w:r w:rsidR="00391B5E">
        <w:rPr>
          <w:szCs w:val="22"/>
        </w:rPr>
        <w:t xml:space="preserve"> for some slots in the bundle</w:t>
      </w:r>
      <w:r w:rsidR="001A00AB">
        <w:rPr>
          <w:szCs w:val="22"/>
        </w:rPr>
        <w:t>.</w:t>
      </w:r>
    </w:p>
    <w:p w14:paraId="43BF3167" w14:textId="5A7E0025" w:rsidR="00442E35" w:rsidRDefault="00391B5E" w:rsidP="00220788">
      <w:pPr>
        <w:keepNext/>
        <w:jc w:val="center"/>
      </w:pPr>
      <w:r>
        <w:rPr>
          <w:noProof/>
        </w:rPr>
        <w:drawing>
          <wp:inline distT="0" distB="0" distL="0" distR="0" wp14:anchorId="5DBF1A4D" wp14:editId="2ED86894">
            <wp:extent cx="4078800" cy="3052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800" cy="30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D5F339" w14:textId="1D9BD84D" w:rsidR="00442E35" w:rsidRDefault="00442E35" w:rsidP="00442E35">
      <w:pPr>
        <w:pStyle w:val="Caption"/>
        <w:jc w:val="center"/>
        <w:rPr>
          <w:szCs w:val="22"/>
        </w:rPr>
      </w:pPr>
      <w:bookmarkStart w:id="4" w:name="_Ref61532000"/>
      <w:r>
        <w:t xml:space="preserve">Figure </w:t>
      </w:r>
      <w:r w:rsidR="00AC4FDB">
        <w:fldChar w:fldCharType="begin"/>
      </w:r>
      <w:r w:rsidR="00AC4FDB">
        <w:instrText xml:space="preserve"> SEQ Figure \* ARABIC </w:instrText>
      </w:r>
      <w:r w:rsidR="00AC4FDB">
        <w:fldChar w:fldCharType="separate"/>
      </w:r>
      <w:r>
        <w:rPr>
          <w:noProof/>
        </w:rPr>
        <w:t>1</w:t>
      </w:r>
      <w:r w:rsidR="00AC4FDB">
        <w:rPr>
          <w:noProof/>
        </w:rPr>
        <w:fldChar w:fldCharType="end"/>
      </w:r>
      <w:bookmarkEnd w:id="4"/>
      <w:r>
        <w:t>. Illustration of joint channel estimation and DM-RS bundling.</w:t>
      </w:r>
    </w:p>
    <w:p w14:paraId="4D546D98" w14:textId="77777777" w:rsidR="00391B5E" w:rsidRDefault="00391B5E" w:rsidP="00BB5673">
      <w:pPr>
        <w:jc w:val="both"/>
        <w:rPr>
          <w:szCs w:val="22"/>
        </w:rPr>
      </w:pPr>
    </w:p>
    <w:p w14:paraId="2E15307C" w14:textId="032241C8" w:rsidR="00280A9F" w:rsidRDefault="00391B5E" w:rsidP="00BB5673">
      <w:pPr>
        <w:jc w:val="both"/>
        <w:rPr>
          <w:szCs w:val="22"/>
        </w:rPr>
      </w:pPr>
      <w:r>
        <w:rPr>
          <w:szCs w:val="22"/>
        </w:rPr>
        <w:t xml:space="preserve">It can be argued that </w:t>
      </w:r>
      <w:r w:rsidR="00DF3EAE">
        <w:rPr>
          <w:szCs w:val="22"/>
        </w:rPr>
        <w:t xml:space="preserve">there is no difference between the two cases </w:t>
      </w:r>
      <w:r>
        <w:rPr>
          <w:szCs w:val="22"/>
        </w:rPr>
        <w:t xml:space="preserve">from UE perspective, </w:t>
      </w:r>
      <w:r w:rsidR="00DF3EAE">
        <w:rPr>
          <w:szCs w:val="22"/>
        </w:rPr>
        <w:t xml:space="preserve">since the </w:t>
      </w:r>
      <w:r>
        <w:rPr>
          <w:szCs w:val="22"/>
        </w:rPr>
        <w:t xml:space="preserve">latter </w:t>
      </w:r>
      <w:r w:rsidR="00DF3EAE">
        <w:rPr>
          <w:szCs w:val="22"/>
        </w:rPr>
        <w:t>just need</w:t>
      </w:r>
      <w:r w:rsidR="00BB5673">
        <w:rPr>
          <w:szCs w:val="22"/>
        </w:rPr>
        <w:t>s</w:t>
      </w:r>
      <w:r w:rsidR="00DF3EAE">
        <w:rPr>
          <w:szCs w:val="22"/>
        </w:rPr>
        <w:t xml:space="preserve"> to </w:t>
      </w:r>
      <w:r w:rsidR="00BB5673">
        <w:rPr>
          <w:szCs w:val="22"/>
        </w:rPr>
        <w:t>ensure the power consistency and phase continuity across slots</w:t>
      </w:r>
      <w:r>
        <w:rPr>
          <w:szCs w:val="22"/>
        </w:rPr>
        <w:t>. H</w:t>
      </w:r>
      <w:r w:rsidR="00BB5673">
        <w:rPr>
          <w:szCs w:val="22"/>
        </w:rPr>
        <w:t xml:space="preserve">ow </w:t>
      </w:r>
      <w:r>
        <w:rPr>
          <w:szCs w:val="22"/>
        </w:rPr>
        <w:t xml:space="preserve">DM-RS across slots are used, and </w:t>
      </w:r>
      <w:r w:rsidR="00BB5673">
        <w:rPr>
          <w:szCs w:val="22"/>
        </w:rPr>
        <w:t>the channel is estimated</w:t>
      </w:r>
      <w:r>
        <w:rPr>
          <w:szCs w:val="22"/>
        </w:rPr>
        <w:t xml:space="preserve">, is then up to the </w:t>
      </w:r>
      <w:proofErr w:type="spellStart"/>
      <w:r>
        <w:rPr>
          <w:szCs w:val="22"/>
        </w:rPr>
        <w:t>gNB’s</w:t>
      </w:r>
      <w:proofErr w:type="spellEnd"/>
      <w:r>
        <w:rPr>
          <w:szCs w:val="22"/>
        </w:rPr>
        <w:t xml:space="preserve"> implementation</w:t>
      </w:r>
      <w:r w:rsidR="00BB5673">
        <w:rPr>
          <w:szCs w:val="22"/>
        </w:rPr>
        <w:t>.</w:t>
      </w:r>
      <w:r w:rsidR="007A2A94">
        <w:rPr>
          <w:szCs w:val="22"/>
        </w:rPr>
        <w:t xml:space="preserve"> However, from DM-RS allocation perspective, the two cases </w:t>
      </w:r>
      <w:r>
        <w:rPr>
          <w:szCs w:val="22"/>
        </w:rPr>
        <w:t xml:space="preserve">can be quite </w:t>
      </w:r>
      <w:r w:rsidR="007A2A94">
        <w:rPr>
          <w:szCs w:val="22"/>
        </w:rPr>
        <w:t xml:space="preserve">different. </w:t>
      </w:r>
      <w:r w:rsidR="00A906F3">
        <w:rPr>
          <w:szCs w:val="22"/>
        </w:rPr>
        <w:t xml:space="preserve">For “joint channel estimation”, the legacy Rel-16 DM-RS allocation algorithm can still be reused </w:t>
      </w:r>
      <w:r w:rsidR="00876C4D">
        <w:rPr>
          <w:szCs w:val="22"/>
        </w:rPr>
        <w:t>(</w:t>
      </w:r>
      <w:r w:rsidR="00A906F3">
        <w:rPr>
          <w:szCs w:val="22"/>
        </w:rPr>
        <w:t xml:space="preserve">despite of the potential suboptimality in DM-RS distribution, as discussed in our companion contribution </w:t>
      </w:r>
      <w:r w:rsidR="00107AD0">
        <w:rPr>
          <w:szCs w:val="22"/>
        </w:rPr>
        <w:fldChar w:fldCharType="begin"/>
      </w:r>
      <w:r w:rsidR="00107AD0">
        <w:rPr>
          <w:szCs w:val="22"/>
        </w:rPr>
        <w:instrText xml:space="preserve"> REF _Ref61529972 \r \h </w:instrText>
      </w:r>
      <w:r w:rsidR="00BB5673">
        <w:rPr>
          <w:szCs w:val="22"/>
        </w:rPr>
        <w:instrText xml:space="preserve"> \* MERGEFORMAT </w:instrText>
      </w:r>
      <w:r w:rsidR="00107AD0">
        <w:rPr>
          <w:szCs w:val="22"/>
        </w:rPr>
      </w:r>
      <w:r w:rsidR="00107AD0">
        <w:rPr>
          <w:szCs w:val="22"/>
        </w:rPr>
        <w:fldChar w:fldCharType="separate"/>
      </w:r>
      <w:r w:rsidR="00107AD0">
        <w:rPr>
          <w:szCs w:val="22"/>
        </w:rPr>
        <w:t>[2]</w:t>
      </w:r>
      <w:r w:rsidR="00107AD0">
        <w:rPr>
          <w:szCs w:val="22"/>
        </w:rPr>
        <w:fldChar w:fldCharType="end"/>
      </w:r>
      <w:r w:rsidR="00B050AF">
        <w:rPr>
          <w:szCs w:val="22"/>
        </w:rPr>
        <w:t xml:space="preserve"> for PUSCH</w:t>
      </w:r>
      <w:r w:rsidR="00A906F3">
        <w:rPr>
          <w:szCs w:val="22"/>
        </w:rPr>
        <w:t>)</w:t>
      </w:r>
      <w:r w:rsidR="00876C4D">
        <w:rPr>
          <w:szCs w:val="22"/>
        </w:rPr>
        <w:t xml:space="preserve">. In contrast, “DM-RS bundling” allows </w:t>
      </w:r>
      <w:r w:rsidR="00280A9F">
        <w:rPr>
          <w:szCs w:val="22"/>
        </w:rPr>
        <w:t>a PUCCH to be scheduled without DM-RS. From the above discussion, we propose the following:</w:t>
      </w:r>
    </w:p>
    <w:p w14:paraId="73A82122" w14:textId="5B342B4E" w:rsidR="001F201D" w:rsidRDefault="00391B5E" w:rsidP="00391B5E">
      <w:pPr>
        <w:pStyle w:val="Caption"/>
        <w:jc w:val="both"/>
        <w:rPr>
          <w:b w:val="0"/>
          <w:bCs/>
          <w:szCs w:val="22"/>
        </w:rPr>
      </w:pPr>
      <w:bookmarkStart w:id="5" w:name="_Toc61895506"/>
      <w:r w:rsidRPr="00B066E0">
        <w:rPr>
          <w:szCs w:val="22"/>
        </w:rPr>
        <w:t xml:space="preserve">Proposal </w:t>
      </w:r>
      <w:r w:rsidRPr="00B066E0">
        <w:rPr>
          <w:szCs w:val="22"/>
        </w:rPr>
        <w:fldChar w:fldCharType="begin"/>
      </w:r>
      <w:r w:rsidRPr="00B066E0">
        <w:rPr>
          <w:szCs w:val="22"/>
        </w:rPr>
        <w:instrText xml:space="preserve"> SEQ Proposal \* ARABIC </w:instrText>
      </w:r>
      <w:r w:rsidRPr="00B066E0">
        <w:rPr>
          <w:szCs w:val="22"/>
        </w:rPr>
        <w:fldChar w:fldCharType="separate"/>
      </w:r>
      <w:r>
        <w:rPr>
          <w:noProof/>
          <w:szCs w:val="22"/>
        </w:rPr>
        <w:t>2</w:t>
      </w:r>
      <w:r w:rsidRPr="00B066E0">
        <w:rPr>
          <w:szCs w:val="22"/>
        </w:rPr>
        <w:fldChar w:fldCharType="end"/>
      </w:r>
      <w:r w:rsidRPr="00B066E0">
        <w:rPr>
          <w:szCs w:val="22"/>
        </w:rPr>
        <w:t xml:space="preserve">. </w:t>
      </w:r>
      <w:r w:rsidR="00280A9F">
        <w:rPr>
          <w:bCs/>
          <w:szCs w:val="22"/>
        </w:rPr>
        <w:t xml:space="preserve">RAN1 to clarify </w:t>
      </w:r>
      <w:r w:rsidR="005B0422">
        <w:rPr>
          <w:bCs/>
          <w:szCs w:val="22"/>
        </w:rPr>
        <w:t xml:space="preserve">whether “DM-RS bundling” means that </w:t>
      </w:r>
      <w:r w:rsidR="004E30BA">
        <w:rPr>
          <w:bCs/>
          <w:szCs w:val="22"/>
        </w:rPr>
        <w:t>a PUCCH of format 1/2/3/4 can be scheduled without DM-RS.</w:t>
      </w:r>
      <w:r w:rsidR="000C1B48">
        <w:rPr>
          <w:bCs/>
          <w:szCs w:val="22"/>
        </w:rPr>
        <w:t xml:space="preserve"> If yes, mechanism</w:t>
      </w:r>
      <w:r>
        <w:rPr>
          <w:bCs/>
          <w:szCs w:val="22"/>
        </w:rPr>
        <w:t>s</w:t>
      </w:r>
      <w:r w:rsidR="000C1B48">
        <w:rPr>
          <w:bCs/>
          <w:szCs w:val="22"/>
        </w:rPr>
        <w:t xml:space="preserve"> </w:t>
      </w:r>
      <w:r>
        <w:rPr>
          <w:bCs/>
          <w:szCs w:val="22"/>
        </w:rPr>
        <w:t>for</w:t>
      </w:r>
      <w:r w:rsidR="000C1B48">
        <w:rPr>
          <w:bCs/>
          <w:szCs w:val="22"/>
        </w:rPr>
        <w:t xml:space="preserve"> determining a non-DM-RS PUCCH should be </w:t>
      </w:r>
      <w:r>
        <w:rPr>
          <w:bCs/>
          <w:szCs w:val="22"/>
        </w:rPr>
        <w:t>considered</w:t>
      </w:r>
      <w:r w:rsidR="000C1B48">
        <w:rPr>
          <w:bCs/>
          <w:szCs w:val="22"/>
        </w:rPr>
        <w:t xml:space="preserve"> </w:t>
      </w:r>
      <w:r>
        <w:rPr>
          <w:bCs/>
          <w:szCs w:val="22"/>
        </w:rPr>
        <w:t xml:space="preserve">and discussed by RAN1 </w:t>
      </w:r>
      <w:r w:rsidR="000C1B48">
        <w:rPr>
          <w:bCs/>
          <w:szCs w:val="22"/>
        </w:rPr>
        <w:t>for PUCCH format 1/2/3/4.</w:t>
      </w:r>
      <w:bookmarkEnd w:id="5"/>
    </w:p>
    <w:p w14:paraId="1F3772CF" w14:textId="6EB6799E" w:rsidR="005A7F6F" w:rsidRPr="00CF135C" w:rsidRDefault="00CF135C" w:rsidP="004D26F6">
      <w:pPr>
        <w:spacing w:after="120"/>
        <w:jc w:val="both"/>
        <w:rPr>
          <w:b/>
          <w:bCs/>
          <w:szCs w:val="22"/>
        </w:rPr>
      </w:pPr>
      <w:bookmarkStart w:id="6" w:name="_Toc61895507"/>
      <w:r w:rsidRPr="00CF135C">
        <w:rPr>
          <w:b/>
          <w:bCs/>
          <w:szCs w:val="22"/>
        </w:rPr>
        <w:t xml:space="preserve">Proposal </w:t>
      </w:r>
      <w:r w:rsidRPr="00CF135C">
        <w:rPr>
          <w:b/>
          <w:bCs/>
          <w:szCs w:val="22"/>
        </w:rPr>
        <w:fldChar w:fldCharType="begin"/>
      </w:r>
      <w:r w:rsidRPr="00CF135C">
        <w:rPr>
          <w:b/>
          <w:bCs/>
          <w:szCs w:val="22"/>
        </w:rPr>
        <w:instrText xml:space="preserve"> SEQ Proposal \* ARABIC </w:instrText>
      </w:r>
      <w:r w:rsidRPr="00CF135C">
        <w:rPr>
          <w:b/>
          <w:bCs/>
          <w:szCs w:val="22"/>
        </w:rPr>
        <w:fldChar w:fldCharType="separate"/>
      </w:r>
      <w:r w:rsidRPr="00CF135C">
        <w:rPr>
          <w:b/>
          <w:bCs/>
          <w:noProof/>
          <w:szCs w:val="22"/>
        </w:rPr>
        <w:t>3</w:t>
      </w:r>
      <w:r w:rsidRPr="00CF135C">
        <w:rPr>
          <w:b/>
          <w:bCs/>
          <w:szCs w:val="22"/>
        </w:rPr>
        <w:fldChar w:fldCharType="end"/>
      </w:r>
      <w:r w:rsidRPr="00CF135C">
        <w:rPr>
          <w:b/>
          <w:bCs/>
          <w:szCs w:val="22"/>
        </w:rPr>
        <w:t>.</w:t>
      </w:r>
      <w:r w:rsidR="005A7F6F" w:rsidRPr="00CF135C">
        <w:rPr>
          <w:b/>
          <w:bCs/>
          <w:szCs w:val="22"/>
        </w:rPr>
        <w:t xml:space="preserve"> RAN1 to clarify whether “DM-RS bundling” also means joint channel estimation among at least two PUCCH</w:t>
      </w:r>
      <w:r w:rsidR="003C00D1">
        <w:rPr>
          <w:b/>
          <w:bCs/>
          <w:szCs w:val="22"/>
        </w:rPr>
        <w:t>s</w:t>
      </w:r>
      <w:r w:rsidR="005A7F6F" w:rsidRPr="00CF135C">
        <w:rPr>
          <w:b/>
          <w:bCs/>
          <w:szCs w:val="22"/>
        </w:rPr>
        <w:t xml:space="preserve"> each having at least one DM-RS symbol.</w:t>
      </w:r>
      <w:bookmarkEnd w:id="6"/>
      <w:r w:rsidR="00EB0306" w:rsidRPr="00CF135C">
        <w:rPr>
          <w:b/>
          <w:bCs/>
          <w:szCs w:val="22"/>
        </w:rPr>
        <w:t xml:space="preserve"> </w:t>
      </w:r>
    </w:p>
    <w:p w14:paraId="42E629B8" w14:textId="77777777" w:rsidR="002D2438" w:rsidRPr="002D2438" w:rsidRDefault="002D2438" w:rsidP="001F201D">
      <w:pPr>
        <w:rPr>
          <w:b/>
          <w:bCs/>
          <w:szCs w:val="22"/>
        </w:rPr>
      </w:pPr>
    </w:p>
    <w:bookmarkEnd w:id="2"/>
    <w:p w14:paraId="10445A01" w14:textId="480CC7E1" w:rsidR="00885580" w:rsidRPr="00C344C3" w:rsidRDefault="007820D0" w:rsidP="00885580">
      <w:pPr>
        <w:pStyle w:val="Heading1"/>
        <w:rPr>
          <w:lang w:val="en-US"/>
        </w:rPr>
      </w:pPr>
      <w:r w:rsidRPr="00C344C3">
        <w:rPr>
          <w:lang w:val="en-US"/>
        </w:rPr>
        <w:t>Conclusion</w:t>
      </w:r>
    </w:p>
    <w:p w14:paraId="6F30F5D9" w14:textId="4FEC6028" w:rsidR="00CF135C" w:rsidRPr="00CF135C" w:rsidRDefault="00CF135C" w:rsidP="00CF135C">
      <w:pPr>
        <w:spacing w:after="240"/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t xml:space="preserve">In this contribution, we discussed </w:t>
      </w:r>
      <w:r w:rsidR="000648B2">
        <w:rPr>
          <w:szCs w:val="22"/>
          <w:lang w:eastAsia="zh-CN"/>
        </w:rPr>
        <w:t xml:space="preserve">issues and potential solutions for dynamic PUCCH repetition factor indication and DM-RS bundling across PUCCH repetitions. </w:t>
      </w:r>
      <w:r w:rsidR="000648B2">
        <w:t xml:space="preserve">The </w:t>
      </w:r>
      <w:r w:rsidRPr="00B066E0">
        <w:rPr>
          <w:szCs w:val="24"/>
          <w:lang w:eastAsia="zh-CN"/>
        </w:rPr>
        <w:t>following proposals have been made:</w:t>
      </w:r>
    </w:p>
    <w:p w14:paraId="719FD85A" w14:textId="5ACF8752" w:rsidR="00CF135C" w:rsidRPr="00CF135C" w:rsidRDefault="00CF135C" w:rsidP="00CF135C">
      <w:pPr>
        <w:pStyle w:val="TableofFigures"/>
        <w:tabs>
          <w:tab w:val="right" w:leader="dot" w:pos="9629"/>
        </w:tabs>
        <w:spacing w:after="120"/>
        <w:rPr>
          <w:rStyle w:val="Hyperlink"/>
          <w:rFonts w:ascii="Times New Roman" w:hAnsi="Times New Roman"/>
          <w:b/>
          <w:bCs/>
          <w:noProof/>
          <w:sz w:val="22"/>
          <w:szCs w:val="22"/>
        </w:rPr>
      </w:pPr>
      <w:r w:rsidRPr="00CA4D6F">
        <w:rPr>
          <w:rFonts w:ascii="Times New Roman" w:hAnsi="Times New Roman"/>
          <w:b/>
          <w:bCs/>
          <w:i w:val="0"/>
          <w:iCs w:val="0"/>
          <w:sz w:val="22"/>
          <w:szCs w:val="22"/>
          <w:lang w:val="en-US" w:eastAsia="zh-CN"/>
        </w:rPr>
        <w:fldChar w:fldCharType="begin"/>
      </w:r>
      <w:r w:rsidRPr="00CA4D6F">
        <w:rPr>
          <w:rFonts w:ascii="Times New Roman" w:hAnsi="Times New Roman"/>
          <w:b/>
          <w:bCs/>
          <w:i w:val="0"/>
          <w:iCs w:val="0"/>
          <w:sz w:val="22"/>
          <w:szCs w:val="22"/>
          <w:lang w:val="en-US" w:eastAsia="zh-CN"/>
        </w:rPr>
        <w:instrText xml:space="preserve"> TOC \n \h \z \c "Proposal" </w:instrText>
      </w:r>
      <w:r w:rsidRPr="00CA4D6F">
        <w:rPr>
          <w:rFonts w:ascii="Times New Roman" w:hAnsi="Times New Roman"/>
          <w:b/>
          <w:bCs/>
          <w:i w:val="0"/>
          <w:iCs w:val="0"/>
          <w:sz w:val="22"/>
          <w:szCs w:val="22"/>
          <w:lang w:val="en-US" w:eastAsia="zh-CN"/>
        </w:rPr>
        <w:fldChar w:fldCharType="separate"/>
      </w:r>
      <w:hyperlink w:anchor="_Toc61895505" w:history="1">
        <w:r w:rsidRPr="00CF135C">
          <w:rPr>
            <w:rStyle w:val="Hyperlink"/>
            <w:rFonts w:ascii="Times New Roman" w:hAnsi="Times New Roman"/>
            <w:b/>
            <w:bCs/>
            <w:noProof/>
            <w:sz w:val="22"/>
            <w:szCs w:val="22"/>
          </w:rPr>
          <w:t>Proposal 1. If a new field is introduced in the DCI for dynamic PUCCH repetition factor indication, the following aspects should be discussed:</w:t>
        </w:r>
      </w:hyperlink>
    </w:p>
    <w:p w14:paraId="38FBC96B" w14:textId="77777777" w:rsidR="00CF135C" w:rsidRPr="00CF135C" w:rsidRDefault="00CF135C" w:rsidP="00CF135C">
      <w:pPr>
        <w:pStyle w:val="ListParagraph"/>
        <w:numPr>
          <w:ilvl w:val="0"/>
          <w:numId w:val="29"/>
        </w:numPr>
        <w:rPr>
          <w:b/>
          <w:bCs/>
          <w:i/>
          <w:iCs/>
          <w:sz w:val="22"/>
          <w:szCs w:val="22"/>
          <w:lang w:val="en-US"/>
        </w:rPr>
      </w:pPr>
      <w:r w:rsidRPr="00CF135C">
        <w:rPr>
          <w:b/>
          <w:bCs/>
          <w:i/>
          <w:iCs/>
          <w:sz w:val="22"/>
          <w:szCs w:val="22"/>
          <w:lang w:val="en-US"/>
        </w:rPr>
        <w:t>Bit-width of the field;</w:t>
      </w:r>
    </w:p>
    <w:p w14:paraId="2E6AD953" w14:textId="77777777" w:rsidR="00CF135C" w:rsidRPr="00CF135C" w:rsidRDefault="00CF135C" w:rsidP="00CF135C">
      <w:pPr>
        <w:pStyle w:val="ListParagraph"/>
        <w:numPr>
          <w:ilvl w:val="0"/>
          <w:numId w:val="29"/>
        </w:numPr>
        <w:rPr>
          <w:b/>
          <w:bCs/>
          <w:i/>
          <w:iCs/>
          <w:sz w:val="22"/>
          <w:szCs w:val="22"/>
          <w:lang w:val="en-US"/>
        </w:rPr>
      </w:pPr>
      <w:r w:rsidRPr="00CF135C">
        <w:rPr>
          <w:b/>
          <w:bCs/>
          <w:i/>
          <w:iCs/>
          <w:sz w:val="22"/>
          <w:szCs w:val="22"/>
          <w:lang w:val="en-US"/>
        </w:rPr>
        <w:t>Mechanism for using the new field;</w:t>
      </w:r>
    </w:p>
    <w:p w14:paraId="54201B9E" w14:textId="77777777" w:rsidR="00CF135C" w:rsidRPr="00CF135C" w:rsidRDefault="00CF135C" w:rsidP="00CF135C">
      <w:pPr>
        <w:pStyle w:val="ListParagraph"/>
        <w:numPr>
          <w:ilvl w:val="0"/>
          <w:numId w:val="29"/>
        </w:numPr>
        <w:spacing w:after="120"/>
        <w:ind w:left="714" w:hanging="357"/>
        <w:rPr>
          <w:b/>
          <w:bCs/>
          <w:i/>
          <w:iCs/>
          <w:sz w:val="22"/>
          <w:szCs w:val="22"/>
          <w:lang w:val="en-US"/>
        </w:rPr>
      </w:pPr>
      <w:r w:rsidRPr="00CF135C">
        <w:rPr>
          <w:b/>
          <w:bCs/>
          <w:i/>
          <w:iCs/>
          <w:sz w:val="22"/>
          <w:szCs w:val="22"/>
          <w:lang w:val="en-US"/>
        </w:rPr>
        <w:t>RRC configuration implications.</w:t>
      </w:r>
    </w:p>
    <w:p w14:paraId="1C3BE9F6" w14:textId="3EB77F10" w:rsidR="00CF135C" w:rsidRPr="00CF135C" w:rsidRDefault="00AC4FDB" w:rsidP="00CF135C">
      <w:pPr>
        <w:pStyle w:val="TableofFigures"/>
        <w:tabs>
          <w:tab w:val="right" w:leader="dot" w:pos="9629"/>
        </w:tabs>
        <w:spacing w:after="120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fr-FR" w:eastAsia="fr-FR"/>
        </w:rPr>
      </w:pPr>
      <w:hyperlink w:anchor="_Toc61895506" w:history="1">
        <w:r w:rsidR="00CF135C" w:rsidRPr="00CF135C">
          <w:rPr>
            <w:rStyle w:val="Hyperlink"/>
            <w:rFonts w:ascii="Times New Roman" w:hAnsi="Times New Roman"/>
            <w:b/>
            <w:bCs/>
            <w:noProof/>
            <w:sz w:val="22"/>
            <w:szCs w:val="22"/>
          </w:rPr>
          <w:t>Proposal 2. RAN1 to clarify whether “DM-RS bundling” means that a PUCCH of format 1/2/3/4 can be scheduled without DM-RS. If yes, mechanisms for determining a non-DM-RS PUCCH should be considered and discussed by RAN1 for PUCCH format 1/2/3/4.</w:t>
        </w:r>
      </w:hyperlink>
    </w:p>
    <w:p w14:paraId="418B402F" w14:textId="6341CF31" w:rsidR="00CF135C" w:rsidRPr="00CF135C" w:rsidRDefault="00AC4FDB" w:rsidP="00CF135C">
      <w:pPr>
        <w:pStyle w:val="TableofFigures"/>
        <w:tabs>
          <w:tab w:val="right" w:leader="dot" w:pos="9629"/>
        </w:tabs>
        <w:spacing w:after="120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fr-FR" w:eastAsia="fr-FR"/>
        </w:rPr>
      </w:pPr>
      <w:hyperlink w:anchor="_Toc61895507" w:history="1">
        <w:r w:rsidR="00CF135C" w:rsidRPr="00CF135C">
          <w:rPr>
            <w:rStyle w:val="Hyperlink"/>
            <w:rFonts w:ascii="Times New Roman" w:hAnsi="Times New Roman"/>
            <w:b/>
            <w:bCs/>
            <w:noProof/>
            <w:sz w:val="22"/>
            <w:szCs w:val="22"/>
          </w:rPr>
          <w:t>Proposal 3. RAN1 to clarify whether “DM-RS bundling” also means joint channel estimation among at least two PUCCH</w:t>
        </w:r>
        <w:r w:rsidR="003C00D1">
          <w:rPr>
            <w:rStyle w:val="Hyperlink"/>
            <w:rFonts w:ascii="Times New Roman" w:hAnsi="Times New Roman"/>
            <w:b/>
            <w:bCs/>
            <w:noProof/>
            <w:sz w:val="22"/>
            <w:szCs w:val="22"/>
          </w:rPr>
          <w:t>s</w:t>
        </w:r>
        <w:r w:rsidR="00CF135C" w:rsidRPr="00CF135C">
          <w:rPr>
            <w:rStyle w:val="Hyperlink"/>
            <w:rFonts w:ascii="Times New Roman" w:hAnsi="Times New Roman"/>
            <w:b/>
            <w:bCs/>
            <w:noProof/>
            <w:sz w:val="22"/>
            <w:szCs w:val="22"/>
          </w:rPr>
          <w:t xml:space="preserve"> each having at least one DM-RS symbol.</w:t>
        </w:r>
      </w:hyperlink>
    </w:p>
    <w:p w14:paraId="53CD9119" w14:textId="162A1F4C" w:rsidR="00885580" w:rsidRPr="00C344C3" w:rsidRDefault="00CF135C" w:rsidP="00CF135C">
      <w:pPr>
        <w:pStyle w:val="Heading1"/>
        <w:numPr>
          <w:ilvl w:val="0"/>
          <w:numId w:val="0"/>
        </w:numPr>
        <w:rPr>
          <w:lang w:val="en-US"/>
        </w:rPr>
      </w:pPr>
      <w:r w:rsidRPr="00CA4D6F">
        <w:rPr>
          <w:b/>
          <w:bCs/>
          <w:szCs w:val="22"/>
          <w:lang w:eastAsia="zh-CN"/>
        </w:rPr>
        <w:fldChar w:fldCharType="end"/>
      </w:r>
      <w:r w:rsidR="00885580" w:rsidRPr="00C344C3">
        <w:rPr>
          <w:lang w:val="en-US"/>
        </w:rPr>
        <w:t>References</w:t>
      </w:r>
    </w:p>
    <w:p w14:paraId="3F603ECB" w14:textId="619A89EF" w:rsidR="00B61825" w:rsidRPr="003C00D1" w:rsidRDefault="00B61825" w:rsidP="00B61825">
      <w:pPr>
        <w:pStyle w:val="ListParagraph"/>
        <w:numPr>
          <w:ilvl w:val="0"/>
          <w:numId w:val="27"/>
        </w:numPr>
        <w:rPr>
          <w:sz w:val="22"/>
          <w:szCs w:val="22"/>
          <w:lang w:val="en-US"/>
        </w:rPr>
      </w:pPr>
      <w:bookmarkStart w:id="7" w:name="_Ref61377968"/>
      <w:r w:rsidRPr="003C00D1">
        <w:rPr>
          <w:sz w:val="22"/>
          <w:szCs w:val="22"/>
          <w:lang w:val="en-US"/>
        </w:rPr>
        <w:t>R</w:t>
      </w:r>
      <w:bookmarkEnd w:id="7"/>
      <w:r w:rsidRPr="003C00D1">
        <w:rPr>
          <w:sz w:val="22"/>
          <w:szCs w:val="22"/>
          <w:lang w:val="en-US"/>
        </w:rPr>
        <w:t>P-202928</w:t>
      </w:r>
      <w:r w:rsidRPr="003C00D1">
        <w:rPr>
          <w:sz w:val="22"/>
          <w:szCs w:val="22"/>
          <w:lang w:val="en-US"/>
        </w:rPr>
        <w:tab/>
        <w:t>New WID on NR coverage enhancements, China Telecom (moderator), December 2020.</w:t>
      </w:r>
    </w:p>
    <w:p w14:paraId="093EE10C" w14:textId="65977139" w:rsidR="00205A4B" w:rsidRPr="003C00D1" w:rsidRDefault="003C00D1" w:rsidP="00205A4B">
      <w:pPr>
        <w:pStyle w:val="ListParagraph"/>
        <w:numPr>
          <w:ilvl w:val="0"/>
          <w:numId w:val="27"/>
        </w:numPr>
        <w:rPr>
          <w:sz w:val="22"/>
          <w:szCs w:val="22"/>
          <w:lang w:val="en-US"/>
        </w:rPr>
      </w:pPr>
      <w:bookmarkStart w:id="8" w:name="_Ref61529972"/>
      <w:r w:rsidRPr="003C00D1">
        <w:rPr>
          <w:sz w:val="22"/>
          <w:szCs w:val="22"/>
          <w:lang w:val="en-US"/>
        </w:rPr>
        <w:t>R1-2101712 Joint channel estimation for PUSCH coverage enhancements</w:t>
      </w:r>
      <w:bookmarkEnd w:id="8"/>
      <w:r w:rsidRPr="003C00D1">
        <w:rPr>
          <w:sz w:val="22"/>
          <w:szCs w:val="22"/>
          <w:lang w:val="en-US"/>
        </w:rPr>
        <w:t>, Nokia, NSB, January 2021</w:t>
      </w:r>
    </w:p>
    <w:p w14:paraId="48CBFBDF" w14:textId="560D1473" w:rsidR="000C5B5B" w:rsidRPr="003C00D1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3C00D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AEA92" w14:textId="77777777" w:rsidR="00344BCA" w:rsidRDefault="00344BCA">
      <w:r>
        <w:separator/>
      </w:r>
    </w:p>
  </w:endnote>
  <w:endnote w:type="continuationSeparator" w:id="0">
    <w:p w14:paraId="75B02A6A" w14:textId="77777777" w:rsidR="00344BCA" w:rsidRDefault="0034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B2480" w14:textId="77777777" w:rsidR="00344BCA" w:rsidRDefault="00344BCA">
      <w:r>
        <w:separator/>
      </w:r>
    </w:p>
  </w:footnote>
  <w:footnote w:type="continuationSeparator" w:id="0">
    <w:p w14:paraId="2A7AFFFB" w14:textId="77777777" w:rsidR="00344BCA" w:rsidRDefault="0034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F55A0"/>
    <w:multiLevelType w:val="hybridMultilevel"/>
    <w:tmpl w:val="4A6EB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416BC"/>
    <w:multiLevelType w:val="hybridMultilevel"/>
    <w:tmpl w:val="E43ED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F0529"/>
    <w:multiLevelType w:val="hybridMultilevel"/>
    <w:tmpl w:val="3E9A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027B1F"/>
    <w:multiLevelType w:val="hybridMultilevel"/>
    <w:tmpl w:val="AB5A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6"/>
  </w:num>
  <w:num w:numId="3">
    <w:abstractNumId w:val="0"/>
  </w:num>
  <w:num w:numId="4">
    <w:abstractNumId w:val="4"/>
  </w:num>
  <w:num w:numId="5">
    <w:abstractNumId w:val="15"/>
  </w:num>
  <w:num w:numId="6">
    <w:abstractNumId w:val="27"/>
  </w:num>
  <w:num w:numId="7">
    <w:abstractNumId w:val="18"/>
  </w:num>
  <w:num w:numId="8">
    <w:abstractNumId w:val="14"/>
  </w:num>
  <w:num w:numId="9">
    <w:abstractNumId w:val="30"/>
  </w:num>
  <w:num w:numId="10">
    <w:abstractNumId w:val="6"/>
  </w:num>
  <w:num w:numId="11">
    <w:abstractNumId w:val="20"/>
  </w:num>
  <w:num w:numId="12">
    <w:abstractNumId w:val="5"/>
  </w:num>
  <w:num w:numId="13">
    <w:abstractNumId w:val="11"/>
  </w:num>
  <w:num w:numId="14">
    <w:abstractNumId w:val="24"/>
  </w:num>
  <w:num w:numId="15">
    <w:abstractNumId w:val="17"/>
  </w:num>
  <w:num w:numId="16">
    <w:abstractNumId w:val="2"/>
  </w:num>
  <w:num w:numId="17">
    <w:abstractNumId w:val="23"/>
  </w:num>
  <w:num w:numId="18">
    <w:abstractNumId w:val="12"/>
  </w:num>
  <w:num w:numId="19">
    <w:abstractNumId w:val="19"/>
  </w:num>
  <w:num w:numId="20">
    <w:abstractNumId w:val="29"/>
  </w:num>
  <w:num w:numId="21">
    <w:abstractNumId w:val="31"/>
  </w:num>
  <w:num w:numId="22">
    <w:abstractNumId w:val="21"/>
  </w:num>
  <w:num w:numId="23">
    <w:abstractNumId w:val="10"/>
  </w:num>
  <w:num w:numId="24">
    <w:abstractNumId w:val="7"/>
  </w:num>
  <w:num w:numId="25">
    <w:abstractNumId w:val="28"/>
  </w:num>
  <w:num w:numId="26">
    <w:abstractNumId w:val="25"/>
  </w:num>
  <w:num w:numId="27">
    <w:abstractNumId w:val="9"/>
  </w:num>
  <w:num w:numId="28">
    <w:abstractNumId w:val="3"/>
  </w:num>
  <w:num w:numId="29">
    <w:abstractNumId w:val="1"/>
  </w:num>
  <w:num w:numId="30">
    <w:abstractNumId w:val="16"/>
  </w:num>
  <w:num w:numId="31">
    <w:abstractNumId w:val="22"/>
  </w:num>
  <w:num w:numId="3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B90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1"/>
    <w:rsid w:val="00024AEF"/>
    <w:rsid w:val="00026C65"/>
    <w:rsid w:val="00027755"/>
    <w:rsid w:val="00027864"/>
    <w:rsid w:val="0002789E"/>
    <w:rsid w:val="00030048"/>
    <w:rsid w:val="0003072D"/>
    <w:rsid w:val="000314CD"/>
    <w:rsid w:val="00032795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D9E"/>
    <w:rsid w:val="000648B2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3AF"/>
    <w:rsid w:val="00076D82"/>
    <w:rsid w:val="000771DE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45D0"/>
    <w:rsid w:val="000A54EE"/>
    <w:rsid w:val="000A643A"/>
    <w:rsid w:val="000A6A23"/>
    <w:rsid w:val="000A7BC5"/>
    <w:rsid w:val="000B0C45"/>
    <w:rsid w:val="000B13E1"/>
    <w:rsid w:val="000B16DB"/>
    <w:rsid w:val="000B17E7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B48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325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4A2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00F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82"/>
    <w:rsid w:val="0010170B"/>
    <w:rsid w:val="00101C4F"/>
    <w:rsid w:val="00102C9F"/>
    <w:rsid w:val="00103FC9"/>
    <w:rsid w:val="001068D2"/>
    <w:rsid w:val="00106939"/>
    <w:rsid w:val="001069F2"/>
    <w:rsid w:val="00107AD0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1BD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27F55"/>
    <w:rsid w:val="0013089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FB4"/>
    <w:rsid w:val="00150175"/>
    <w:rsid w:val="001502C8"/>
    <w:rsid w:val="00151011"/>
    <w:rsid w:val="00151224"/>
    <w:rsid w:val="0015130F"/>
    <w:rsid w:val="001532BA"/>
    <w:rsid w:val="00153FED"/>
    <w:rsid w:val="001550E0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60F"/>
    <w:rsid w:val="00165926"/>
    <w:rsid w:val="001665EB"/>
    <w:rsid w:val="001670EA"/>
    <w:rsid w:val="001674A0"/>
    <w:rsid w:val="00170A50"/>
    <w:rsid w:val="0017110E"/>
    <w:rsid w:val="00174FFD"/>
    <w:rsid w:val="001759CA"/>
    <w:rsid w:val="0017726A"/>
    <w:rsid w:val="001773F7"/>
    <w:rsid w:val="00177DD3"/>
    <w:rsid w:val="00180278"/>
    <w:rsid w:val="001803A6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6EBA"/>
    <w:rsid w:val="001972DA"/>
    <w:rsid w:val="001976AA"/>
    <w:rsid w:val="001A00AB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688"/>
    <w:rsid w:val="001B2762"/>
    <w:rsid w:val="001B36FC"/>
    <w:rsid w:val="001B41ED"/>
    <w:rsid w:val="001B4607"/>
    <w:rsid w:val="001B5761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262"/>
    <w:rsid w:val="001E13B3"/>
    <w:rsid w:val="001E2ACE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154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0788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635"/>
    <w:rsid w:val="002568D0"/>
    <w:rsid w:val="0025706B"/>
    <w:rsid w:val="00260AEE"/>
    <w:rsid w:val="00260DC7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0A9F"/>
    <w:rsid w:val="002815FA"/>
    <w:rsid w:val="002824C2"/>
    <w:rsid w:val="00282D91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55D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14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438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42B1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5F34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37F80"/>
    <w:rsid w:val="00340361"/>
    <w:rsid w:val="00340795"/>
    <w:rsid w:val="0034111C"/>
    <w:rsid w:val="00341947"/>
    <w:rsid w:val="00341E60"/>
    <w:rsid w:val="0034217F"/>
    <w:rsid w:val="00342AD2"/>
    <w:rsid w:val="00343954"/>
    <w:rsid w:val="00344006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8B7"/>
    <w:rsid w:val="00370B63"/>
    <w:rsid w:val="00370FCC"/>
    <w:rsid w:val="003711AF"/>
    <w:rsid w:val="003735C6"/>
    <w:rsid w:val="00374848"/>
    <w:rsid w:val="003754C4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B5E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1285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EAB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0D1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F12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151C"/>
    <w:rsid w:val="00432110"/>
    <w:rsid w:val="004328EE"/>
    <w:rsid w:val="00433EBE"/>
    <w:rsid w:val="00434406"/>
    <w:rsid w:val="004402C8"/>
    <w:rsid w:val="00440FED"/>
    <w:rsid w:val="00441B92"/>
    <w:rsid w:val="00442E35"/>
    <w:rsid w:val="004431EB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5501"/>
    <w:rsid w:val="00455637"/>
    <w:rsid w:val="00456544"/>
    <w:rsid w:val="00456649"/>
    <w:rsid w:val="004567B7"/>
    <w:rsid w:val="004567DC"/>
    <w:rsid w:val="00456856"/>
    <w:rsid w:val="004571EF"/>
    <w:rsid w:val="00457DC2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7B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25F"/>
    <w:rsid w:val="004C6DA5"/>
    <w:rsid w:val="004C795A"/>
    <w:rsid w:val="004C7F93"/>
    <w:rsid w:val="004D0B69"/>
    <w:rsid w:val="004D2629"/>
    <w:rsid w:val="004D26B8"/>
    <w:rsid w:val="004D26F6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0BA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254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18C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7E8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8FB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034"/>
    <w:rsid w:val="0056272D"/>
    <w:rsid w:val="00562BAB"/>
    <w:rsid w:val="00562F84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F6F"/>
    <w:rsid w:val="005B0422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7B7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16293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23"/>
    <w:rsid w:val="00631762"/>
    <w:rsid w:val="00631CF5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7CE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328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3DA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C30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394C"/>
    <w:rsid w:val="006E4D0C"/>
    <w:rsid w:val="006E4D1B"/>
    <w:rsid w:val="006E5B78"/>
    <w:rsid w:val="006E67BA"/>
    <w:rsid w:val="006E699D"/>
    <w:rsid w:val="006E6BA3"/>
    <w:rsid w:val="006F062E"/>
    <w:rsid w:val="006F1116"/>
    <w:rsid w:val="006F2654"/>
    <w:rsid w:val="006F3196"/>
    <w:rsid w:val="006F3C54"/>
    <w:rsid w:val="006F418C"/>
    <w:rsid w:val="006F562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08"/>
    <w:rsid w:val="007236A3"/>
    <w:rsid w:val="007239B6"/>
    <w:rsid w:val="0072455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0775"/>
    <w:rsid w:val="00742A6A"/>
    <w:rsid w:val="00742B44"/>
    <w:rsid w:val="0074656E"/>
    <w:rsid w:val="00746761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41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5387"/>
    <w:rsid w:val="007962B4"/>
    <w:rsid w:val="00796F15"/>
    <w:rsid w:val="00797E22"/>
    <w:rsid w:val="007A138F"/>
    <w:rsid w:val="007A1640"/>
    <w:rsid w:val="007A1AE4"/>
    <w:rsid w:val="007A2A9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0EB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5D40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240"/>
    <w:rsid w:val="008659FB"/>
    <w:rsid w:val="0086709D"/>
    <w:rsid w:val="00867651"/>
    <w:rsid w:val="00867B5A"/>
    <w:rsid w:val="00874009"/>
    <w:rsid w:val="00874158"/>
    <w:rsid w:val="008743F3"/>
    <w:rsid w:val="0087444A"/>
    <w:rsid w:val="00874715"/>
    <w:rsid w:val="00874DEC"/>
    <w:rsid w:val="00875139"/>
    <w:rsid w:val="00875410"/>
    <w:rsid w:val="00876C4D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0885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6C4A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5E9"/>
    <w:rsid w:val="00934D97"/>
    <w:rsid w:val="00934F3F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052C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6B9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6F0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0F2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3230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306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328C"/>
    <w:rsid w:val="00A85798"/>
    <w:rsid w:val="00A8609D"/>
    <w:rsid w:val="00A86EA7"/>
    <w:rsid w:val="00A906F3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CAE"/>
    <w:rsid w:val="00AC4FDB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615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DC2"/>
    <w:rsid w:val="00AF6E8A"/>
    <w:rsid w:val="00AF7213"/>
    <w:rsid w:val="00AF7771"/>
    <w:rsid w:val="00AF7D92"/>
    <w:rsid w:val="00B011CC"/>
    <w:rsid w:val="00B04048"/>
    <w:rsid w:val="00B04F3D"/>
    <w:rsid w:val="00B050AF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5DB8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1825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190D"/>
    <w:rsid w:val="00B8218E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1A56"/>
    <w:rsid w:val="00BB2F36"/>
    <w:rsid w:val="00BB3E2B"/>
    <w:rsid w:val="00BB56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BC3"/>
    <w:rsid w:val="00BC79BF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4C3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ADB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6DC2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517"/>
    <w:rsid w:val="00CD185D"/>
    <w:rsid w:val="00CD28F0"/>
    <w:rsid w:val="00CD2AA7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135C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212E"/>
    <w:rsid w:val="00D021F3"/>
    <w:rsid w:val="00D035B9"/>
    <w:rsid w:val="00D040B7"/>
    <w:rsid w:val="00D060FF"/>
    <w:rsid w:val="00D064E8"/>
    <w:rsid w:val="00D06546"/>
    <w:rsid w:val="00D06572"/>
    <w:rsid w:val="00D065CD"/>
    <w:rsid w:val="00D06DD1"/>
    <w:rsid w:val="00D0724B"/>
    <w:rsid w:val="00D12325"/>
    <w:rsid w:val="00D12761"/>
    <w:rsid w:val="00D14487"/>
    <w:rsid w:val="00D15E7E"/>
    <w:rsid w:val="00D16058"/>
    <w:rsid w:val="00D167BC"/>
    <w:rsid w:val="00D16FDD"/>
    <w:rsid w:val="00D174C7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04F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52D7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975"/>
    <w:rsid w:val="00D57A3F"/>
    <w:rsid w:val="00D57AF0"/>
    <w:rsid w:val="00D61815"/>
    <w:rsid w:val="00D61A56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017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7916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3EAE"/>
    <w:rsid w:val="00DF4359"/>
    <w:rsid w:val="00DF6D81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6FF9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846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0306"/>
    <w:rsid w:val="00EB1D47"/>
    <w:rsid w:val="00EB2146"/>
    <w:rsid w:val="00EB2317"/>
    <w:rsid w:val="00EB26C6"/>
    <w:rsid w:val="00EB279B"/>
    <w:rsid w:val="00EB2ABB"/>
    <w:rsid w:val="00EB2B18"/>
    <w:rsid w:val="00EB4893"/>
    <w:rsid w:val="00EB4F83"/>
    <w:rsid w:val="00EB584C"/>
    <w:rsid w:val="00EB5863"/>
    <w:rsid w:val="00EB5D88"/>
    <w:rsid w:val="00EB6D14"/>
    <w:rsid w:val="00EB7307"/>
    <w:rsid w:val="00EB772D"/>
    <w:rsid w:val="00EC0381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172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2E7"/>
    <w:rsid w:val="00F87AB3"/>
    <w:rsid w:val="00F913DC"/>
    <w:rsid w:val="00F91DDA"/>
    <w:rsid w:val="00F9397A"/>
    <w:rsid w:val="00F93A37"/>
    <w:rsid w:val="00F94182"/>
    <w:rsid w:val="00F9431F"/>
    <w:rsid w:val="00F944D9"/>
    <w:rsid w:val="00F94D01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24A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BE0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E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442E35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442E35"/>
    <w:rPr>
      <w:rFonts w:ascii="Times New Roman" w:hAnsi="Times New Roman"/>
      <w:b/>
      <w:sz w:val="22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CF135C"/>
    <w:pPr>
      <w:overflowPunct/>
      <w:autoSpaceDE/>
      <w:autoSpaceDN/>
      <w:adjustRightInd/>
      <w:spacing w:after="0"/>
      <w:textAlignment w:val="auto"/>
    </w:pPr>
    <w:rPr>
      <w:rFonts w:asciiTheme="minorHAnsi" w:eastAsia="Times New Roman" w:hAnsiTheme="minorHAnsi"/>
      <w:i/>
      <w:i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5AIRPNAIUNRU-1830940522-9351</_dlc_DocId>
    <_dlc_DocIdUrl xmlns="71c5aaf6-e6ce-465b-b873-5148d2a4c105">
      <Url>https://nokia.sharepoint.com/sites/c5g/5gradio/_layouts/15/DocIdRedir.aspx?ID=5AIRPNAIUNRU-1830940522-9351</Url>
      <Description>5AIRPNAIUNRU-1830940522-9351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E3C0CC-701A-496A-94EA-E9C8A04E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90</TotalTime>
  <Pages>3</Pages>
  <Words>824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Quang 7th round</cp:lastModifiedBy>
  <cp:revision>7</cp:revision>
  <cp:lastPrinted>2016-06-20T11:35:00Z</cp:lastPrinted>
  <dcterms:created xsi:type="dcterms:W3CDTF">2021-01-18T18:30:00Z</dcterms:created>
  <dcterms:modified xsi:type="dcterms:W3CDTF">2021-01-18T20:16:00Z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19e80264-558a-4452-9e8c-5cd551129081</vt:lpwstr>
  </property>
</Properties>
</file>